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76" w:rsidRPr="006A7480" w:rsidRDefault="00987C76" w:rsidP="00B336E3">
      <w:pPr>
        <w:pStyle w:val="PlainText"/>
        <w:jc w:val="both"/>
        <w:rPr>
          <w:b/>
          <w:sz w:val="20"/>
          <w:szCs w:val="20"/>
          <w:lang w:val="en-US"/>
        </w:rPr>
      </w:pPr>
      <w:r w:rsidRPr="006A7480">
        <w:rPr>
          <w:b/>
          <w:sz w:val="20"/>
          <w:szCs w:val="20"/>
          <w:lang w:val="en-US"/>
        </w:rPr>
        <w:t xml:space="preserve">Please answer the following questions as completely as possible as this will aid greatly in the smooth operation of publishing your </w:t>
      </w:r>
      <w:r w:rsidRPr="007F2E77">
        <w:rPr>
          <w:b/>
          <w:color w:val="000000"/>
          <w:sz w:val="20"/>
          <w:szCs w:val="20"/>
          <w:lang w:val="en-US"/>
        </w:rPr>
        <w:t>Special Issue</w:t>
      </w: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Pr="006A7480" w:rsidRDefault="00987C76" w:rsidP="00B336E3">
      <w:pPr>
        <w:pStyle w:val="PlainText"/>
        <w:jc w:val="both"/>
        <w:rPr>
          <w:color w:val="000000"/>
          <w:sz w:val="20"/>
          <w:szCs w:val="20"/>
          <w:lang w:val="en-US"/>
        </w:rPr>
      </w:pPr>
      <w:r w:rsidRPr="006A7480">
        <w:rPr>
          <w:sz w:val="20"/>
          <w:szCs w:val="20"/>
          <w:lang w:val="en-US"/>
        </w:rPr>
        <w:t>1.</w:t>
      </w:r>
      <w:r w:rsidRPr="00B27FE3">
        <w:rPr>
          <w:sz w:val="20"/>
          <w:szCs w:val="20"/>
          <w:lang w:val="en-US"/>
        </w:rPr>
        <w:t>  </w:t>
      </w:r>
      <w:r>
        <w:rPr>
          <w:sz w:val="20"/>
          <w:szCs w:val="20"/>
          <w:lang w:val="en-US"/>
        </w:rPr>
        <w:t>Please indicate t</w:t>
      </w:r>
      <w:r w:rsidRPr="00B27FE3">
        <w:rPr>
          <w:sz w:val="20"/>
          <w:szCs w:val="20"/>
          <w:lang w:val="en-US"/>
        </w:rPr>
        <w:t>he names, titles, affiliations and contact infor</w:t>
      </w:r>
      <w:r>
        <w:rPr>
          <w:sz w:val="20"/>
          <w:szCs w:val="20"/>
          <w:lang w:val="en-US"/>
        </w:rPr>
        <w:t>mation (including email information) of all the guest editors</w:t>
      </w:r>
      <w:r w:rsidR="00E10623">
        <w:rPr>
          <w:rFonts w:hint="eastAsia"/>
          <w:sz w:val="20"/>
          <w:szCs w:val="20"/>
          <w:lang w:val="en-US"/>
        </w:rPr>
        <w:t>.</w:t>
      </w:r>
    </w:p>
    <w:p w:rsidR="00987C76" w:rsidRDefault="00987C76" w:rsidP="00B336E3">
      <w:pPr>
        <w:pStyle w:val="PlainText"/>
        <w:jc w:val="both"/>
        <w:rPr>
          <w:color w:val="000000"/>
          <w:sz w:val="20"/>
          <w:szCs w:val="20"/>
        </w:rPr>
      </w:pPr>
    </w:p>
    <w:p w:rsidR="0080595B" w:rsidRDefault="0080595B" w:rsidP="0080595B">
      <w:pPr>
        <w:pStyle w:val="PlainText"/>
        <w:jc w:val="both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Dennis J. McGillicuddy, Jr., Senior Scientist, Department of Applied Ocean Physics and Engineering, Woods Hole Oceanographic Institution, Woods Hole MA 02543.</w:t>
      </w:r>
      <w:proofErr w:type="gramEnd"/>
      <w:r>
        <w:rPr>
          <w:b/>
          <w:sz w:val="20"/>
          <w:szCs w:val="20"/>
          <w:lang w:val="en-US"/>
        </w:rPr>
        <w:t xml:space="preserve">  </w:t>
      </w:r>
      <w:hyperlink r:id="rId6" w:history="1">
        <w:r w:rsidRPr="00E478C4">
          <w:rPr>
            <w:rStyle w:val="Hyperlink"/>
            <w:b/>
            <w:sz w:val="20"/>
            <w:szCs w:val="20"/>
            <w:lang w:val="en-US"/>
          </w:rPr>
          <w:t>dmcgillicuddy@whoi.edu</w:t>
        </w:r>
      </w:hyperlink>
    </w:p>
    <w:p w:rsidR="00D03746" w:rsidRDefault="00D03746" w:rsidP="00B336E3">
      <w:pPr>
        <w:pStyle w:val="PlainText"/>
        <w:jc w:val="both"/>
        <w:rPr>
          <w:color w:val="000000"/>
          <w:sz w:val="20"/>
          <w:szCs w:val="20"/>
        </w:rPr>
      </w:pPr>
    </w:p>
    <w:p w:rsidR="00D0374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 xml:space="preserve">Giorgio </w:t>
      </w:r>
      <w:proofErr w:type="spellStart"/>
      <w:r w:rsidRPr="003067E6">
        <w:rPr>
          <w:b/>
          <w:sz w:val="20"/>
          <w:szCs w:val="20"/>
          <w:lang w:val="en-US"/>
        </w:rPr>
        <w:t>Budillon</w:t>
      </w:r>
      <w:proofErr w:type="spellEnd"/>
      <w:r w:rsidRPr="003067E6">
        <w:rPr>
          <w:b/>
          <w:sz w:val="20"/>
          <w:szCs w:val="20"/>
          <w:lang w:val="en-US"/>
        </w:rPr>
        <w:t xml:space="preserve">, professor, University of Naples “Parthenope” Department of Science and Technology, Centro </w:t>
      </w:r>
      <w:proofErr w:type="spellStart"/>
      <w:r w:rsidRPr="003067E6">
        <w:rPr>
          <w:b/>
          <w:sz w:val="20"/>
          <w:szCs w:val="20"/>
          <w:lang w:val="en-US"/>
        </w:rPr>
        <w:t>Direzionale</w:t>
      </w:r>
      <w:proofErr w:type="spellEnd"/>
      <w:r w:rsidRPr="003067E6">
        <w:rPr>
          <w:b/>
          <w:sz w:val="20"/>
          <w:szCs w:val="20"/>
          <w:lang w:val="en-US"/>
        </w:rPr>
        <w:t xml:space="preserve"> – </w:t>
      </w:r>
      <w:proofErr w:type="spellStart"/>
      <w:r w:rsidRPr="003067E6">
        <w:rPr>
          <w:b/>
          <w:sz w:val="20"/>
          <w:szCs w:val="20"/>
          <w:lang w:val="en-US"/>
        </w:rPr>
        <w:t>Isola</w:t>
      </w:r>
      <w:proofErr w:type="spellEnd"/>
      <w:r w:rsidRPr="003067E6">
        <w:rPr>
          <w:b/>
          <w:sz w:val="20"/>
          <w:szCs w:val="20"/>
          <w:lang w:val="en-US"/>
        </w:rPr>
        <w:t xml:space="preserve"> C4, 80143 Napoli – Italy, </w:t>
      </w:r>
      <w:hyperlink r:id="rId7" w:history="1">
        <w:r w:rsidR="00C10546" w:rsidRPr="00C337F6">
          <w:rPr>
            <w:rStyle w:val="Hyperlink"/>
            <w:b/>
            <w:sz w:val="20"/>
            <w:szCs w:val="20"/>
            <w:lang w:val="en-US"/>
          </w:rPr>
          <w:t>giorgio.budillon@uniparthenope.it</w:t>
        </w:r>
      </w:hyperlink>
      <w:r w:rsidR="00C10546"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Pr="003067E6">
        <w:rPr>
          <w:b/>
          <w:sz w:val="20"/>
          <w:szCs w:val="20"/>
          <w:lang w:val="en-US"/>
        </w:rPr>
        <w:t xml:space="preserve">  </w:t>
      </w:r>
    </w:p>
    <w:p w:rsidR="003067E6" w:rsidRDefault="003067E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80595B" w:rsidRPr="00564CFA" w:rsidRDefault="0080595B" w:rsidP="0080595B">
      <w:pPr>
        <w:pStyle w:val="PlainText"/>
        <w:rPr>
          <w:b/>
          <w:color w:val="000000"/>
          <w:sz w:val="20"/>
          <w:szCs w:val="20"/>
          <w:lang w:val="en-US"/>
        </w:rPr>
      </w:pPr>
      <w:r w:rsidRPr="00564CFA">
        <w:rPr>
          <w:b/>
          <w:color w:val="000000"/>
          <w:sz w:val="20"/>
          <w:szCs w:val="20"/>
          <w:lang w:val="en-US"/>
        </w:rPr>
        <w:t xml:space="preserve">Adam </w:t>
      </w:r>
      <w:proofErr w:type="spellStart"/>
      <w:r w:rsidRPr="00564CFA">
        <w:rPr>
          <w:b/>
          <w:color w:val="000000"/>
          <w:sz w:val="20"/>
          <w:szCs w:val="20"/>
          <w:lang w:val="en-US"/>
        </w:rPr>
        <w:t>Kustka</w:t>
      </w:r>
      <w:proofErr w:type="spellEnd"/>
      <w:r w:rsidRPr="00564CFA">
        <w:rPr>
          <w:b/>
          <w:color w:val="000000"/>
          <w:sz w:val="20"/>
          <w:szCs w:val="20"/>
          <w:lang w:val="en-US"/>
        </w:rPr>
        <w:t>, Associate Professor, D</w:t>
      </w:r>
      <w:proofErr w:type="spellStart"/>
      <w:r w:rsidRPr="00564CFA">
        <w:rPr>
          <w:rFonts w:eastAsia="Times New Roman"/>
          <w:b/>
          <w:sz w:val="20"/>
          <w:szCs w:val="20"/>
        </w:rPr>
        <w:t>epartment</w:t>
      </w:r>
      <w:proofErr w:type="spellEnd"/>
      <w:r w:rsidRPr="00564CFA">
        <w:rPr>
          <w:rFonts w:eastAsia="Times New Roman"/>
          <w:b/>
          <w:sz w:val="20"/>
          <w:szCs w:val="20"/>
        </w:rPr>
        <w:t xml:space="preserve"> of Earth &amp; Environmental Sciences</w:t>
      </w:r>
      <w:r w:rsidRPr="00564CFA">
        <w:rPr>
          <w:b/>
          <w:color w:val="000000"/>
          <w:sz w:val="20"/>
          <w:szCs w:val="20"/>
          <w:lang w:val="en-US"/>
        </w:rPr>
        <w:t xml:space="preserve">, </w:t>
      </w:r>
      <w:r>
        <w:rPr>
          <w:b/>
          <w:color w:val="000000"/>
          <w:sz w:val="20"/>
          <w:szCs w:val="20"/>
          <w:lang w:val="en-US"/>
        </w:rPr>
        <w:t xml:space="preserve">Rutgers, </w:t>
      </w:r>
      <w:proofErr w:type="gramStart"/>
      <w:r>
        <w:rPr>
          <w:b/>
          <w:color w:val="000000"/>
          <w:sz w:val="20"/>
          <w:szCs w:val="20"/>
          <w:lang w:val="en-US"/>
        </w:rPr>
        <w:t>The</w:t>
      </w:r>
      <w:proofErr w:type="gramEnd"/>
      <w:r>
        <w:rPr>
          <w:b/>
          <w:color w:val="000000"/>
          <w:sz w:val="20"/>
          <w:szCs w:val="20"/>
          <w:lang w:val="en-US"/>
        </w:rPr>
        <w:t xml:space="preserve"> State University of New Jersey. </w:t>
      </w:r>
      <w:proofErr w:type="gramStart"/>
      <w:r w:rsidRPr="00564CFA">
        <w:rPr>
          <w:b/>
          <w:sz w:val="20"/>
          <w:szCs w:val="20"/>
        </w:rPr>
        <w:t>101 Warren Street, Smith Hall Room 140, Newark, New Jersey, 07102.</w:t>
      </w:r>
      <w:proofErr w:type="gramEnd"/>
      <w:r w:rsidRPr="00564CFA">
        <w:rPr>
          <w:b/>
          <w:sz w:val="20"/>
          <w:szCs w:val="20"/>
        </w:rPr>
        <w:t xml:space="preserve"> </w:t>
      </w:r>
      <w:r w:rsidRPr="00564CFA">
        <w:rPr>
          <w:b/>
          <w:color w:val="000000"/>
          <w:sz w:val="20"/>
          <w:szCs w:val="20"/>
          <w:lang w:val="en-US"/>
        </w:rPr>
        <w:t xml:space="preserve"> </w:t>
      </w:r>
      <w:hyperlink r:id="rId8" w:history="1">
        <w:r w:rsidRPr="00564CFA">
          <w:rPr>
            <w:rStyle w:val="Hyperlink"/>
            <w:rFonts w:eastAsia="Times New Roman"/>
            <w:b/>
            <w:sz w:val="20"/>
            <w:szCs w:val="20"/>
          </w:rPr>
          <w:t>kustka@andromeda.rutgers.edu</w:t>
        </w:r>
      </w:hyperlink>
    </w:p>
    <w:p w:rsidR="002B47CB" w:rsidRDefault="002B47CB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987C76" w:rsidRPr="00140185" w:rsidRDefault="00987C76" w:rsidP="00B336E3">
      <w:pPr>
        <w:pStyle w:val="PlainText"/>
        <w:jc w:val="both"/>
        <w:rPr>
          <w:sz w:val="20"/>
          <w:szCs w:val="20"/>
        </w:rPr>
      </w:pPr>
    </w:p>
    <w:p w:rsidR="00987C76" w:rsidRPr="00140185" w:rsidRDefault="00987C76" w:rsidP="00B336E3">
      <w:pPr>
        <w:pStyle w:val="PlainText"/>
        <w:jc w:val="both"/>
        <w:rPr>
          <w:sz w:val="20"/>
          <w:szCs w:val="20"/>
          <w:lang w:val="en-US"/>
        </w:rPr>
      </w:pPr>
      <w:r w:rsidRPr="00140185">
        <w:rPr>
          <w:sz w:val="20"/>
          <w:szCs w:val="20"/>
          <w:lang w:val="en-US"/>
        </w:rPr>
        <w:t>2.  </w:t>
      </w:r>
      <w:r>
        <w:rPr>
          <w:sz w:val="20"/>
          <w:szCs w:val="20"/>
          <w:lang w:val="en-US"/>
        </w:rPr>
        <w:t xml:space="preserve">If this </w:t>
      </w:r>
      <w:r>
        <w:rPr>
          <w:color w:val="000000"/>
          <w:sz w:val="20"/>
          <w:szCs w:val="20"/>
          <w:lang w:val="en-US"/>
        </w:rPr>
        <w:t>Special</w:t>
      </w:r>
      <w:r w:rsidRPr="006A7480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>I</w:t>
      </w:r>
      <w:r w:rsidRPr="006A7480">
        <w:rPr>
          <w:color w:val="000000"/>
          <w:sz w:val="20"/>
          <w:szCs w:val="20"/>
          <w:lang w:val="en-US"/>
        </w:rPr>
        <w:t xml:space="preserve">ssue </w:t>
      </w:r>
      <w:r>
        <w:rPr>
          <w:sz w:val="20"/>
          <w:szCs w:val="20"/>
          <w:lang w:val="en-US"/>
        </w:rPr>
        <w:t>is related to a conference,</w:t>
      </w:r>
      <w:r>
        <w:rPr>
          <w:rFonts w:hint="eastAsi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please indicate t</w:t>
      </w:r>
      <w:r w:rsidRPr="00140185">
        <w:rPr>
          <w:sz w:val="20"/>
          <w:szCs w:val="20"/>
          <w:lang w:val="en-US"/>
        </w:rPr>
        <w:t>he full name of the conference a</w:t>
      </w:r>
      <w:r>
        <w:rPr>
          <w:sz w:val="20"/>
          <w:szCs w:val="20"/>
          <w:lang w:val="en-US"/>
        </w:rPr>
        <w:t>nd the contact details of the person who represents the Organizing Committee</w:t>
      </w:r>
      <w:r>
        <w:rPr>
          <w:rFonts w:hint="eastAsia"/>
          <w:sz w:val="20"/>
          <w:szCs w:val="20"/>
          <w:lang w:val="en-US"/>
        </w:rPr>
        <w:t xml:space="preserve"> and will be signing a contract on behalf of the </w:t>
      </w:r>
      <w:r>
        <w:rPr>
          <w:sz w:val="20"/>
          <w:szCs w:val="20"/>
          <w:lang w:val="en-US"/>
        </w:rPr>
        <w:t>C</w:t>
      </w:r>
      <w:r>
        <w:rPr>
          <w:rFonts w:hint="eastAsia"/>
          <w:sz w:val="20"/>
          <w:szCs w:val="20"/>
          <w:lang w:val="en-US"/>
        </w:rPr>
        <w:t>ommittee</w:t>
      </w:r>
      <w:r w:rsidRPr="00140185">
        <w:rPr>
          <w:sz w:val="20"/>
          <w:szCs w:val="20"/>
          <w:lang w:val="en-US"/>
        </w:rPr>
        <w:t>.</w:t>
      </w: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Pr="003067E6" w:rsidRDefault="003067E6" w:rsidP="00B336E3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Not related to a conference.</w:t>
      </w:r>
    </w:p>
    <w:p w:rsidR="003067E6" w:rsidRPr="00B27FE3" w:rsidRDefault="003067E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. The date and venue</w:t>
      </w:r>
      <w:r w:rsidRPr="00B27FE3">
        <w:rPr>
          <w:sz w:val="20"/>
          <w:szCs w:val="20"/>
          <w:lang w:val="en-US"/>
        </w:rPr>
        <w:t xml:space="preserve"> of conference</w:t>
      </w:r>
      <w:r>
        <w:rPr>
          <w:sz w:val="20"/>
          <w:szCs w:val="20"/>
          <w:lang w:val="en-US"/>
        </w:rPr>
        <w:t xml:space="preserve"> (if relevant).</w:t>
      </w: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Pr="003067E6" w:rsidRDefault="003067E6" w:rsidP="00B336E3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N/A</w:t>
      </w:r>
    </w:p>
    <w:p w:rsidR="003067E6" w:rsidRDefault="003067E6" w:rsidP="00B336E3">
      <w:pPr>
        <w:pStyle w:val="PlainText"/>
        <w:jc w:val="both"/>
        <w:rPr>
          <w:sz w:val="20"/>
          <w:szCs w:val="20"/>
          <w:lang w:val="en-US"/>
        </w:rPr>
      </w:pPr>
    </w:p>
    <w:p w:rsidR="0089775A" w:rsidRDefault="00987C76" w:rsidP="00B336E3">
      <w:pPr>
        <w:pStyle w:val="PlainText"/>
        <w:jc w:val="both"/>
        <w:rPr>
          <w:color w:val="000000"/>
          <w:sz w:val="20"/>
          <w:szCs w:val="20"/>
          <w:lang w:val="en-US"/>
        </w:rPr>
      </w:pPr>
      <w:r>
        <w:rPr>
          <w:rFonts w:hint="eastAsia"/>
          <w:color w:val="000000"/>
          <w:sz w:val="20"/>
          <w:szCs w:val="20"/>
          <w:lang w:val="en-US"/>
        </w:rPr>
        <w:t xml:space="preserve">4. The </w:t>
      </w:r>
      <w:r>
        <w:rPr>
          <w:color w:val="000000"/>
          <w:sz w:val="20"/>
          <w:szCs w:val="20"/>
          <w:lang w:val="en-US"/>
        </w:rPr>
        <w:t xml:space="preserve">tentative </w:t>
      </w:r>
      <w:r>
        <w:rPr>
          <w:rFonts w:hint="eastAsia"/>
          <w:color w:val="000000"/>
          <w:sz w:val="20"/>
          <w:szCs w:val="20"/>
          <w:lang w:val="en-US"/>
        </w:rPr>
        <w:t xml:space="preserve">title of the </w:t>
      </w:r>
      <w:r>
        <w:rPr>
          <w:color w:val="000000"/>
          <w:sz w:val="20"/>
          <w:szCs w:val="20"/>
          <w:lang w:val="en-US"/>
        </w:rPr>
        <w:t>Special I</w:t>
      </w:r>
      <w:r w:rsidRPr="006A7480">
        <w:rPr>
          <w:color w:val="000000"/>
          <w:sz w:val="20"/>
          <w:szCs w:val="20"/>
          <w:lang w:val="en-US"/>
        </w:rPr>
        <w:t xml:space="preserve">ssue </w:t>
      </w:r>
      <w:r>
        <w:rPr>
          <w:rFonts w:hint="eastAsia"/>
          <w:color w:val="000000"/>
          <w:sz w:val="20"/>
          <w:szCs w:val="20"/>
          <w:lang w:val="en-US"/>
        </w:rPr>
        <w:t xml:space="preserve">as to appear </w:t>
      </w:r>
      <w:r>
        <w:rPr>
          <w:color w:val="000000"/>
          <w:sz w:val="20"/>
          <w:szCs w:val="20"/>
          <w:lang w:val="en-US"/>
        </w:rPr>
        <w:t>on ScienceDirect /</w:t>
      </w:r>
      <w:r w:rsidRPr="004E60EA">
        <w:rPr>
          <w:rFonts w:hint="eastAsia"/>
          <w:color w:val="000000"/>
          <w:sz w:val="20"/>
          <w:szCs w:val="20"/>
          <w:lang w:val="en-US"/>
        </w:rPr>
        <w:t xml:space="preserve"> </w:t>
      </w:r>
      <w:r>
        <w:rPr>
          <w:rFonts w:hint="eastAsia"/>
          <w:color w:val="000000"/>
          <w:sz w:val="20"/>
          <w:szCs w:val="20"/>
          <w:lang w:val="en-US"/>
        </w:rPr>
        <w:t>in print</w:t>
      </w:r>
      <w:r w:rsidR="0089775A">
        <w:rPr>
          <w:color w:val="000000"/>
          <w:sz w:val="20"/>
          <w:szCs w:val="20"/>
          <w:lang w:val="en-US"/>
        </w:rPr>
        <w:t>; and a short title for online submission (as an indicator for authors, within 25 characters)</w:t>
      </w:r>
    </w:p>
    <w:p w:rsidR="00987C76" w:rsidRDefault="00987C76" w:rsidP="00B336E3">
      <w:pPr>
        <w:pStyle w:val="PlainText"/>
        <w:jc w:val="both"/>
        <w:rPr>
          <w:color w:val="000000"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color w:val="000000"/>
          <w:sz w:val="20"/>
          <w:szCs w:val="20"/>
          <w:lang w:val="en-US"/>
        </w:rPr>
      </w:pPr>
      <w:r w:rsidRPr="003067E6">
        <w:rPr>
          <w:b/>
          <w:color w:val="000000"/>
          <w:sz w:val="20"/>
          <w:szCs w:val="20"/>
          <w:lang w:val="en-US"/>
        </w:rPr>
        <w:t>Mesoscale and high-frequency variability in the Ross Sea (Antarctica)</w:t>
      </w:r>
    </w:p>
    <w:p w:rsidR="00E43DA4" w:rsidRDefault="00E43DA4" w:rsidP="00B336E3">
      <w:pPr>
        <w:pStyle w:val="PlainText"/>
        <w:jc w:val="both"/>
        <w:rPr>
          <w:color w:val="000000"/>
          <w:sz w:val="20"/>
          <w:szCs w:val="20"/>
          <w:lang w:val="en-US"/>
        </w:rPr>
      </w:pPr>
    </w:p>
    <w:p w:rsidR="00D03746" w:rsidRPr="00B27FE3" w:rsidRDefault="00D03746" w:rsidP="00B336E3">
      <w:pPr>
        <w:pStyle w:val="PlainText"/>
        <w:jc w:val="both"/>
        <w:rPr>
          <w:color w:val="000000"/>
          <w:sz w:val="20"/>
          <w:szCs w:val="20"/>
          <w:lang w:val="en-US"/>
        </w:rPr>
      </w:pP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5</w:t>
      </w:r>
      <w:r w:rsidRPr="00B27FE3">
        <w:rPr>
          <w:sz w:val="20"/>
          <w:szCs w:val="20"/>
          <w:lang w:val="en-US"/>
        </w:rPr>
        <w:t xml:space="preserve">. The number of expected papers to be published in </w:t>
      </w:r>
      <w:r>
        <w:rPr>
          <w:rFonts w:hint="eastAsia"/>
          <w:sz w:val="20"/>
          <w:szCs w:val="20"/>
          <w:lang w:val="en-US"/>
        </w:rPr>
        <w:t>this</w:t>
      </w:r>
      <w:r>
        <w:rPr>
          <w:sz w:val="20"/>
          <w:szCs w:val="20"/>
          <w:lang w:val="en-US"/>
        </w:rPr>
        <w:t xml:space="preserve"> Special Issue (subject to approval </w:t>
      </w:r>
      <w:r>
        <w:rPr>
          <w:rFonts w:hint="eastAsia"/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>rom the publisher)</w:t>
      </w:r>
    </w:p>
    <w:p w:rsidR="00B336E3" w:rsidRDefault="00B336E3" w:rsidP="00B336E3">
      <w:pPr>
        <w:pStyle w:val="PlainText"/>
        <w:jc w:val="both"/>
        <w:rPr>
          <w:sz w:val="20"/>
          <w:szCs w:val="20"/>
          <w:lang w:val="en-US"/>
        </w:rPr>
      </w:pPr>
    </w:p>
    <w:p w:rsidR="00B336E3" w:rsidRPr="003067E6" w:rsidRDefault="00070E6C" w:rsidP="00B336E3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21 listed below; there may be additional papers, and alas some may not materialize.</w:t>
      </w:r>
    </w:p>
    <w:p w:rsidR="00D03746" w:rsidRDefault="00D03746" w:rsidP="00B336E3">
      <w:pPr>
        <w:pStyle w:val="PlainText"/>
        <w:jc w:val="both"/>
        <w:rPr>
          <w:sz w:val="20"/>
          <w:szCs w:val="20"/>
          <w:lang w:val="en-US"/>
        </w:rPr>
      </w:pPr>
    </w:p>
    <w:p w:rsidR="00B336E3" w:rsidRPr="00B27FE3" w:rsidRDefault="00B336E3" w:rsidP="00B336E3">
      <w:pPr>
        <w:pStyle w:val="PlainText"/>
        <w:jc w:val="both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6. A </w:t>
      </w:r>
      <w:r w:rsidRPr="00B336E3">
        <w:rPr>
          <w:sz w:val="20"/>
          <w:szCs w:val="20"/>
          <w:lang w:val="en-US"/>
        </w:rPr>
        <w:t>tentative</w:t>
      </w:r>
      <w:r>
        <w:rPr>
          <w:rFonts w:hint="eastAsia"/>
          <w:sz w:val="20"/>
          <w:szCs w:val="20"/>
          <w:lang w:val="en-US"/>
        </w:rPr>
        <w:t xml:space="preserve"> </w:t>
      </w:r>
      <w:r w:rsidRPr="00B336E3">
        <w:rPr>
          <w:sz w:val="20"/>
          <w:szCs w:val="20"/>
          <w:lang w:val="en-US"/>
        </w:rPr>
        <w:t xml:space="preserve">list of contributing authors and </w:t>
      </w:r>
      <w:r>
        <w:rPr>
          <w:rFonts w:hint="eastAsia"/>
          <w:sz w:val="20"/>
          <w:szCs w:val="20"/>
          <w:lang w:val="en-US"/>
        </w:rPr>
        <w:t>titles</w:t>
      </w:r>
      <w:r w:rsidRPr="00B336E3">
        <w:rPr>
          <w:sz w:val="20"/>
          <w:szCs w:val="20"/>
          <w:lang w:val="en-US"/>
        </w:rPr>
        <w:t xml:space="preserve"> (abstracts </w:t>
      </w:r>
      <w:r>
        <w:rPr>
          <w:rFonts w:hint="eastAsia"/>
          <w:sz w:val="20"/>
          <w:szCs w:val="20"/>
          <w:lang w:val="en-US"/>
        </w:rPr>
        <w:t>if possible</w:t>
      </w:r>
      <w:r w:rsidRPr="00B336E3">
        <w:rPr>
          <w:sz w:val="20"/>
          <w:szCs w:val="20"/>
          <w:lang w:val="en-US"/>
        </w:rPr>
        <w:t>)</w:t>
      </w: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D03746" w:rsidRDefault="00D03746" w:rsidP="00D03746">
      <w:pPr>
        <w:pStyle w:val="PlainText"/>
        <w:jc w:val="both"/>
        <w:rPr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1. Characterization of the mesoscale eddy field of the Ross Sea (</w:t>
      </w:r>
      <w:proofErr w:type="spellStart"/>
      <w:r w:rsidRPr="003067E6">
        <w:rPr>
          <w:b/>
          <w:sz w:val="20"/>
          <w:szCs w:val="20"/>
          <w:lang w:val="en-US"/>
        </w:rPr>
        <w:t>Klinck</w:t>
      </w:r>
      <w:proofErr w:type="spellEnd"/>
      <w:r w:rsidRPr="003067E6">
        <w:rPr>
          <w:b/>
          <w:sz w:val="20"/>
          <w:szCs w:val="20"/>
          <w:lang w:val="en-US"/>
        </w:rPr>
        <w:t xml:space="preserve">, </w:t>
      </w:r>
      <w:proofErr w:type="spellStart"/>
      <w:r w:rsidRPr="003067E6">
        <w:rPr>
          <w:b/>
          <w:sz w:val="20"/>
          <w:szCs w:val="20"/>
          <w:lang w:val="en-US"/>
        </w:rPr>
        <w:t>Dinniman</w:t>
      </w:r>
      <w:proofErr w:type="spellEnd"/>
      <w:r w:rsidRPr="003067E6">
        <w:rPr>
          <w:b/>
          <w:sz w:val="20"/>
          <w:szCs w:val="20"/>
          <w:lang w:val="en-US"/>
        </w:rPr>
        <w:t xml:space="preserve">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 xml:space="preserve">2. Temporal variability of the circumpolar deep water inflow onto the Ross Sea continental shelf (Castagno P., </w:t>
      </w:r>
      <w:proofErr w:type="spellStart"/>
      <w:r w:rsidRPr="003067E6">
        <w:rPr>
          <w:b/>
          <w:sz w:val="20"/>
          <w:szCs w:val="20"/>
          <w:lang w:val="en-US"/>
        </w:rPr>
        <w:t>Budillon</w:t>
      </w:r>
      <w:proofErr w:type="spellEnd"/>
      <w:r w:rsidRPr="003067E6">
        <w:rPr>
          <w:b/>
          <w:sz w:val="20"/>
          <w:szCs w:val="20"/>
          <w:lang w:val="en-US"/>
        </w:rPr>
        <w:t xml:space="preserve"> G., Falco P.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3. MCDW model/data compariso</w:t>
      </w:r>
      <w:r w:rsidR="00070E6C">
        <w:rPr>
          <w:b/>
          <w:sz w:val="20"/>
          <w:szCs w:val="20"/>
          <w:lang w:val="en-US"/>
        </w:rPr>
        <w:t>ns (</w:t>
      </w:r>
      <w:proofErr w:type="spellStart"/>
      <w:r w:rsidR="00070E6C">
        <w:rPr>
          <w:b/>
          <w:sz w:val="20"/>
          <w:szCs w:val="20"/>
          <w:lang w:val="en-US"/>
        </w:rPr>
        <w:t>Dinniman</w:t>
      </w:r>
      <w:proofErr w:type="spellEnd"/>
      <w:r w:rsidR="00070E6C">
        <w:rPr>
          <w:b/>
          <w:sz w:val="20"/>
          <w:szCs w:val="20"/>
          <w:lang w:val="en-US"/>
        </w:rPr>
        <w:t>/</w:t>
      </w:r>
      <w:proofErr w:type="spellStart"/>
      <w:r w:rsidR="00070E6C">
        <w:rPr>
          <w:b/>
          <w:sz w:val="20"/>
          <w:szCs w:val="20"/>
          <w:lang w:val="en-US"/>
        </w:rPr>
        <w:t>Klinck</w:t>
      </w:r>
      <w:proofErr w:type="spellEnd"/>
      <w:r w:rsidR="00070E6C">
        <w:rPr>
          <w:b/>
          <w:sz w:val="20"/>
          <w:szCs w:val="20"/>
          <w:lang w:val="en-US"/>
        </w:rPr>
        <w:t xml:space="preserve"> et al.</w:t>
      </w:r>
      <w:r w:rsidRPr="003067E6">
        <w:rPr>
          <w:b/>
          <w:sz w:val="20"/>
          <w:szCs w:val="20"/>
          <w:lang w:val="en-US"/>
        </w:rPr>
        <w:t>)</w:t>
      </w:r>
    </w:p>
    <w:p w:rsidR="00070E6C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070E6C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4</w:t>
      </w:r>
      <w:r w:rsidRPr="00291FF8">
        <w:rPr>
          <w:b/>
          <w:sz w:val="20"/>
          <w:szCs w:val="20"/>
          <w:lang w:val="en-US"/>
        </w:rPr>
        <w:t>.  Mesoscale variability in the impact of upwelled MCDW delivery to two banks on the outer Ross Sea Shelf (</w:t>
      </w:r>
      <w:proofErr w:type="spellStart"/>
      <w:r w:rsidRPr="00291FF8">
        <w:rPr>
          <w:b/>
          <w:sz w:val="20"/>
          <w:szCs w:val="20"/>
          <w:lang w:val="en-US"/>
        </w:rPr>
        <w:t>Kohut</w:t>
      </w:r>
      <w:proofErr w:type="spellEnd"/>
      <w:r w:rsidRPr="00291FF8">
        <w:rPr>
          <w:b/>
          <w:sz w:val="20"/>
          <w:szCs w:val="20"/>
          <w:lang w:val="en-US"/>
        </w:rPr>
        <w:t xml:space="preserve">, J., </w:t>
      </w:r>
      <w:proofErr w:type="spellStart"/>
      <w:r w:rsidRPr="00291FF8">
        <w:rPr>
          <w:b/>
          <w:sz w:val="20"/>
          <w:szCs w:val="20"/>
          <w:lang w:val="en-US"/>
        </w:rPr>
        <w:t>Kustka</w:t>
      </w:r>
      <w:proofErr w:type="spellEnd"/>
      <w:r w:rsidRPr="00291FF8">
        <w:rPr>
          <w:b/>
          <w:sz w:val="20"/>
          <w:szCs w:val="20"/>
          <w:lang w:val="en-US"/>
        </w:rPr>
        <w:t>, A., Measures, C., Lam, P., Milligan, A., Hiscock, M. et.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5</w:t>
      </w:r>
      <w:r w:rsidR="00D03746" w:rsidRPr="003067E6">
        <w:rPr>
          <w:b/>
          <w:sz w:val="20"/>
          <w:szCs w:val="20"/>
          <w:lang w:val="en-US"/>
        </w:rPr>
        <w:t xml:space="preserve">. Surface heat fluxes and </w:t>
      </w:r>
      <w:proofErr w:type="spellStart"/>
      <w:r w:rsidR="00D03746" w:rsidRPr="003067E6">
        <w:rPr>
          <w:b/>
          <w:sz w:val="20"/>
          <w:szCs w:val="20"/>
          <w:lang w:val="en-US"/>
        </w:rPr>
        <w:t>thermohaline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variability in Terra Nova Bay polynya. (Fusco, G., </w:t>
      </w:r>
      <w:proofErr w:type="spellStart"/>
      <w:r w:rsidR="00D03746" w:rsidRPr="003067E6">
        <w:rPr>
          <w:b/>
          <w:sz w:val="20"/>
          <w:szCs w:val="20"/>
          <w:lang w:val="en-US"/>
        </w:rPr>
        <w:t>Budillon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, G., </w:t>
      </w:r>
      <w:proofErr w:type="spellStart"/>
      <w:r w:rsidR="00D03746" w:rsidRPr="003067E6">
        <w:rPr>
          <w:b/>
          <w:sz w:val="20"/>
          <w:szCs w:val="20"/>
          <w:lang w:val="en-US"/>
        </w:rPr>
        <w:t>Ciappa</w:t>
      </w:r>
      <w:proofErr w:type="spellEnd"/>
      <w:r w:rsidR="00D03746" w:rsidRPr="003067E6">
        <w:rPr>
          <w:b/>
          <w:sz w:val="20"/>
          <w:szCs w:val="20"/>
          <w:lang w:val="en-US"/>
        </w:rPr>
        <w:t>, A., Giordano, F.)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6</w:t>
      </w:r>
      <w:r w:rsidR="00D03746" w:rsidRPr="003067E6">
        <w:rPr>
          <w:b/>
          <w:sz w:val="20"/>
          <w:szCs w:val="20"/>
          <w:lang w:val="en-US"/>
        </w:rPr>
        <w:t>. High frequency variations in heat flux derived from sensors on seals (</w:t>
      </w:r>
      <w:proofErr w:type="spellStart"/>
      <w:r w:rsidR="00D03746" w:rsidRPr="003067E6">
        <w:rPr>
          <w:b/>
          <w:sz w:val="20"/>
          <w:szCs w:val="20"/>
          <w:lang w:val="en-US"/>
        </w:rPr>
        <w:t>Pinones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7</w:t>
      </w:r>
      <w:r w:rsidR="00D03746" w:rsidRPr="003067E6">
        <w:rPr>
          <w:b/>
          <w:sz w:val="20"/>
          <w:szCs w:val="20"/>
          <w:lang w:val="it-IT"/>
        </w:rPr>
        <w:t>. Sea ice mass balance in the Terra Nova Bay polynya (Sansiviero, M., Maqueda, M., Fusco, G., Aulicino, G., Flocco, D., Budillon G.)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it-IT"/>
        </w:rPr>
      </w:pPr>
    </w:p>
    <w:p w:rsidR="00D0374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8</w:t>
      </w:r>
      <w:r w:rsidR="00D03746" w:rsidRPr="003067E6">
        <w:rPr>
          <w:b/>
          <w:sz w:val="20"/>
          <w:szCs w:val="20"/>
          <w:lang w:val="en-US"/>
        </w:rPr>
        <w:t>. Tidal mixing and iron supply on Ross Bank (</w:t>
      </w:r>
      <w:proofErr w:type="spellStart"/>
      <w:r w:rsidR="00D03746" w:rsidRPr="003067E6">
        <w:rPr>
          <w:b/>
          <w:sz w:val="20"/>
          <w:szCs w:val="20"/>
          <w:lang w:val="en-US"/>
        </w:rPr>
        <w:t>Greenan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et al.)</w:t>
      </w:r>
    </w:p>
    <w:p w:rsidR="00070E6C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070E6C" w:rsidRPr="00070E6C" w:rsidRDefault="00070E6C" w:rsidP="00D03746">
      <w:pPr>
        <w:pStyle w:val="PlainText"/>
        <w:jc w:val="both"/>
        <w:rPr>
          <w:rFonts w:eastAsia="Times New Roman"/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9</w:t>
      </w:r>
      <w:r w:rsidRPr="00291FF8">
        <w:rPr>
          <w:b/>
          <w:sz w:val="20"/>
          <w:szCs w:val="20"/>
          <w:lang w:val="en-US"/>
        </w:rPr>
        <w:t xml:space="preserve">. </w:t>
      </w:r>
      <w:r w:rsidRPr="00291FF8">
        <w:rPr>
          <w:rFonts w:eastAsia="Times New Roman"/>
          <w:b/>
          <w:sz w:val="20"/>
          <w:szCs w:val="20"/>
        </w:rPr>
        <w:t>Dissolved and Particulate iron on the shelf/slope in the Ross Sea during the 2011 SEAFARERS expedition (</w:t>
      </w:r>
      <w:proofErr w:type="spellStart"/>
      <w:r w:rsidRPr="00291FF8">
        <w:rPr>
          <w:rFonts w:eastAsia="Times New Roman"/>
          <w:b/>
          <w:sz w:val="20"/>
          <w:szCs w:val="20"/>
        </w:rPr>
        <w:t>Hatta</w:t>
      </w:r>
      <w:proofErr w:type="spellEnd"/>
      <w:r w:rsidRPr="00291FF8">
        <w:rPr>
          <w:rFonts w:eastAsia="Times New Roman"/>
          <w:b/>
          <w:sz w:val="20"/>
          <w:szCs w:val="20"/>
        </w:rPr>
        <w:t xml:space="preserve">, M., Measures, C., and Lam, P) 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10</w:t>
      </w:r>
      <w:r w:rsidR="00D03746" w:rsidRPr="003067E6">
        <w:rPr>
          <w:b/>
          <w:sz w:val="20"/>
          <w:szCs w:val="20"/>
          <w:lang w:val="en-US"/>
        </w:rPr>
        <w:t xml:space="preserve">. Mesoscale distributions of diatoms and </w:t>
      </w:r>
      <w:proofErr w:type="spellStart"/>
      <w:r w:rsidR="00D03746" w:rsidRPr="003067E6">
        <w:rPr>
          <w:b/>
          <w:sz w:val="20"/>
          <w:szCs w:val="20"/>
          <w:lang w:val="en-US"/>
        </w:rPr>
        <w:t>Phaeocystis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(Smith, McGillicuddy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11</w:t>
      </w:r>
      <w:r w:rsidR="00D03746" w:rsidRPr="003067E6">
        <w:rPr>
          <w:b/>
          <w:sz w:val="20"/>
          <w:szCs w:val="20"/>
          <w:lang w:val="en-US"/>
        </w:rPr>
        <w:t xml:space="preserve">. Mapping Fe limitation in Ross Sea using in situ </w:t>
      </w:r>
      <w:proofErr w:type="spellStart"/>
      <w:r w:rsidR="00D03746" w:rsidRPr="003067E6">
        <w:rPr>
          <w:b/>
          <w:sz w:val="20"/>
          <w:szCs w:val="20"/>
          <w:lang w:val="en-US"/>
        </w:rPr>
        <w:t>Fv</w:t>
      </w:r>
      <w:proofErr w:type="spellEnd"/>
      <w:r w:rsidR="00D03746" w:rsidRPr="003067E6">
        <w:rPr>
          <w:b/>
          <w:sz w:val="20"/>
          <w:szCs w:val="20"/>
          <w:lang w:val="en-US"/>
        </w:rPr>
        <w:t>/</w:t>
      </w:r>
      <w:proofErr w:type="spellStart"/>
      <w:r w:rsidR="00D03746" w:rsidRPr="003067E6">
        <w:rPr>
          <w:b/>
          <w:sz w:val="20"/>
          <w:szCs w:val="20"/>
          <w:lang w:val="en-US"/>
        </w:rPr>
        <w:t>Fm</w:t>
      </w:r>
      <w:proofErr w:type="spellEnd"/>
      <w:r w:rsidR="00D03746" w:rsidRPr="003067E6">
        <w:rPr>
          <w:b/>
          <w:sz w:val="20"/>
          <w:szCs w:val="20"/>
          <w:lang w:val="en-US"/>
        </w:rPr>
        <w:t>, bioassay (</w:t>
      </w:r>
      <w:proofErr w:type="spellStart"/>
      <w:r w:rsidR="00D03746" w:rsidRPr="003067E6">
        <w:rPr>
          <w:b/>
          <w:sz w:val="20"/>
          <w:szCs w:val="20"/>
          <w:lang w:val="en-US"/>
        </w:rPr>
        <w:t>Bibby</w:t>
      </w:r>
      <w:proofErr w:type="spellEnd"/>
      <w:r w:rsidR="00D03746" w:rsidRPr="003067E6">
        <w:rPr>
          <w:b/>
          <w:sz w:val="20"/>
          <w:szCs w:val="20"/>
          <w:lang w:val="en-US"/>
        </w:rPr>
        <w:t>/Ryan-</w:t>
      </w:r>
      <w:proofErr w:type="spellStart"/>
      <w:r w:rsidR="00D03746" w:rsidRPr="003067E6">
        <w:rPr>
          <w:b/>
          <w:sz w:val="20"/>
          <w:szCs w:val="20"/>
          <w:lang w:val="en-US"/>
        </w:rPr>
        <w:t>Keough</w:t>
      </w:r>
      <w:proofErr w:type="spellEnd"/>
      <w:r w:rsidR="00D03746" w:rsidRPr="003067E6">
        <w:rPr>
          <w:b/>
          <w:sz w:val="20"/>
          <w:szCs w:val="20"/>
          <w:lang w:val="en-US"/>
        </w:rPr>
        <w:t>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12</w:t>
      </w:r>
      <w:r w:rsidR="00D03746" w:rsidRPr="003067E6">
        <w:rPr>
          <w:b/>
          <w:sz w:val="20"/>
          <w:szCs w:val="20"/>
          <w:lang w:val="en-US"/>
        </w:rPr>
        <w:t xml:space="preserve">. </w:t>
      </w:r>
      <w:proofErr w:type="spellStart"/>
      <w:r w:rsidR="00D03746" w:rsidRPr="003067E6">
        <w:rPr>
          <w:b/>
          <w:sz w:val="20"/>
          <w:szCs w:val="20"/>
          <w:lang w:val="en-US"/>
        </w:rPr>
        <w:t>Interannual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and mesoscale variability of </w:t>
      </w:r>
      <w:proofErr w:type="spellStart"/>
      <w:r w:rsidR="00D03746" w:rsidRPr="003067E6">
        <w:rPr>
          <w:b/>
          <w:sz w:val="20"/>
          <w:szCs w:val="20"/>
          <w:lang w:val="en-US"/>
        </w:rPr>
        <w:t>Phaeocystis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at the ice shelf (Smith, McGillicuddy, St. Laurent et al.)</w:t>
      </w:r>
    </w:p>
    <w:p w:rsidR="00070E6C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070E6C" w:rsidRPr="00070E6C" w:rsidRDefault="00070E6C" w:rsidP="00070E6C">
      <w:pPr>
        <w:pStyle w:val="HTMLPreformatted"/>
        <w:rPr>
          <w:rFonts w:ascii="Arial" w:hAnsi="Arial"/>
          <w:b/>
        </w:rPr>
      </w:pPr>
      <w:r>
        <w:rPr>
          <w:rFonts w:ascii="Arial" w:eastAsia="Times New Roman" w:hAnsi="Arial"/>
          <w:b/>
        </w:rPr>
        <w:t>13</w:t>
      </w:r>
      <w:r w:rsidRPr="00291FF8">
        <w:rPr>
          <w:rFonts w:ascii="Arial" w:eastAsia="Times New Roman" w:hAnsi="Arial"/>
          <w:b/>
        </w:rPr>
        <w:t xml:space="preserve">. </w:t>
      </w:r>
      <w:r w:rsidRPr="00291FF8">
        <w:rPr>
          <w:rFonts w:ascii="Arial" w:hAnsi="Arial"/>
          <w:b/>
        </w:rPr>
        <w:t xml:space="preserve">Modeled and measured net primary production in the Ross Sea, Antarctica (White, A., Milligan, A., </w:t>
      </w:r>
      <w:proofErr w:type="spellStart"/>
      <w:r w:rsidRPr="00291FF8">
        <w:rPr>
          <w:rFonts w:ascii="Arial" w:hAnsi="Arial"/>
          <w:b/>
        </w:rPr>
        <w:t>Kustka</w:t>
      </w:r>
      <w:proofErr w:type="spellEnd"/>
      <w:r w:rsidRPr="00291FF8">
        <w:rPr>
          <w:rFonts w:ascii="Arial" w:hAnsi="Arial"/>
          <w:b/>
        </w:rPr>
        <w:t>, A., et.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4</w:t>
      </w:r>
      <w:r w:rsidRPr="003067E6">
        <w:rPr>
          <w:b/>
          <w:sz w:val="20"/>
          <w:szCs w:val="20"/>
          <w:lang w:val="en-US"/>
        </w:rPr>
        <w:t>. Using time frequency analysis to investigate zooplankton migrations in Terra Nova Bay polynya (Ross Sea, Antarctica) (</w:t>
      </w:r>
      <w:proofErr w:type="spellStart"/>
      <w:r w:rsidRPr="003067E6">
        <w:rPr>
          <w:b/>
          <w:sz w:val="20"/>
          <w:szCs w:val="20"/>
          <w:lang w:val="en-US"/>
        </w:rPr>
        <w:t>P.Picco</w:t>
      </w:r>
      <w:proofErr w:type="spellEnd"/>
      <w:r w:rsidRPr="003067E6">
        <w:rPr>
          <w:b/>
          <w:sz w:val="20"/>
          <w:szCs w:val="20"/>
          <w:lang w:val="en-US"/>
        </w:rPr>
        <w:t xml:space="preserve">, M.E. </w:t>
      </w:r>
      <w:proofErr w:type="spellStart"/>
      <w:r w:rsidRPr="003067E6">
        <w:rPr>
          <w:b/>
          <w:sz w:val="20"/>
          <w:szCs w:val="20"/>
          <w:lang w:val="en-US"/>
        </w:rPr>
        <w:t>Schiano</w:t>
      </w:r>
      <w:proofErr w:type="spellEnd"/>
      <w:r w:rsidRPr="003067E6">
        <w:rPr>
          <w:b/>
          <w:sz w:val="20"/>
          <w:szCs w:val="20"/>
          <w:lang w:val="en-US"/>
        </w:rPr>
        <w:t xml:space="preserve">, </w:t>
      </w:r>
      <w:proofErr w:type="spellStart"/>
      <w:r w:rsidRPr="003067E6">
        <w:rPr>
          <w:b/>
          <w:sz w:val="20"/>
          <w:szCs w:val="20"/>
          <w:lang w:val="en-US"/>
        </w:rPr>
        <w:t>S.Pensieri</w:t>
      </w:r>
      <w:proofErr w:type="spellEnd"/>
      <w:r w:rsidRPr="003067E6">
        <w:rPr>
          <w:b/>
          <w:sz w:val="20"/>
          <w:szCs w:val="20"/>
          <w:lang w:val="en-US"/>
        </w:rPr>
        <w:t xml:space="preserve">, </w:t>
      </w:r>
      <w:proofErr w:type="spellStart"/>
      <w:r w:rsidRPr="003067E6">
        <w:rPr>
          <w:b/>
          <w:sz w:val="20"/>
          <w:szCs w:val="20"/>
          <w:lang w:val="en-US"/>
        </w:rPr>
        <w:t>R.Bozzano</w:t>
      </w:r>
      <w:proofErr w:type="spellEnd"/>
      <w:r w:rsidRPr="003067E6">
        <w:rPr>
          <w:b/>
          <w:sz w:val="20"/>
          <w:szCs w:val="20"/>
          <w:lang w:val="en-US"/>
        </w:rPr>
        <w:t>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5</w:t>
      </w:r>
      <w:r w:rsidRPr="003067E6">
        <w:rPr>
          <w:b/>
          <w:sz w:val="20"/>
          <w:szCs w:val="20"/>
          <w:lang w:val="en-US"/>
        </w:rPr>
        <w:t xml:space="preserve">. Particulate organic matter distribution and trophic features in relation to </w:t>
      </w:r>
      <w:proofErr w:type="spellStart"/>
      <w:r w:rsidRPr="003067E6">
        <w:rPr>
          <w:b/>
          <w:sz w:val="20"/>
          <w:szCs w:val="20"/>
          <w:lang w:val="en-US"/>
        </w:rPr>
        <w:t>phytoplanktonic</w:t>
      </w:r>
      <w:proofErr w:type="spellEnd"/>
      <w:r w:rsidRPr="003067E6">
        <w:rPr>
          <w:b/>
          <w:sz w:val="20"/>
          <w:szCs w:val="20"/>
          <w:lang w:val="en-US"/>
        </w:rPr>
        <w:t xml:space="preserve"> characteristics and mesoscale physical structures in the Ross Sea (</w:t>
      </w:r>
      <w:proofErr w:type="spellStart"/>
      <w:r w:rsidRPr="003067E6">
        <w:rPr>
          <w:b/>
          <w:sz w:val="20"/>
          <w:szCs w:val="20"/>
          <w:lang w:val="en-US"/>
        </w:rPr>
        <w:t>Misic</w:t>
      </w:r>
      <w:proofErr w:type="spellEnd"/>
      <w:r w:rsidRPr="003067E6">
        <w:rPr>
          <w:b/>
          <w:sz w:val="20"/>
          <w:szCs w:val="20"/>
          <w:lang w:val="en-US"/>
        </w:rPr>
        <w:t xml:space="preserve">, C., </w:t>
      </w:r>
      <w:proofErr w:type="spellStart"/>
      <w:r w:rsidRPr="003067E6">
        <w:rPr>
          <w:b/>
          <w:sz w:val="20"/>
          <w:szCs w:val="20"/>
          <w:lang w:val="en-US"/>
        </w:rPr>
        <w:t>Mangoni</w:t>
      </w:r>
      <w:proofErr w:type="spellEnd"/>
      <w:r w:rsidRPr="003067E6">
        <w:rPr>
          <w:b/>
          <w:sz w:val="20"/>
          <w:szCs w:val="20"/>
          <w:lang w:val="en-US"/>
        </w:rPr>
        <w:t xml:space="preserve">, O., </w:t>
      </w:r>
      <w:proofErr w:type="spellStart"/>
      <w:r w:rsidRPr="003067E6">
        <w:rPr>
          <w:b/>
          <w:sz w:val="20"/>
          <w:szCs w:val="20"/>
          <w:lang w:val="en-US"/>
        </w:rPr>
        <w:t>Budillon</w:t>
      </w:r>
      <w:proofErr w:type="spellEnd"/>
      <w:r w:rsidRPr="003067E6">
        <w:rPr>
          <w:b/>
          <w:sz w:val="20"/>
          <w:szCs w:val="20"/>
          <w:lang w:val="en-US"/>
        </w:rPr>
        <w:t xml:space="preserve"> G.,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6</w:t>
      </w:r>
      <w:r w:rsidRPr="003067E6">
        <w:rPr>
          <w:b/>
          <w:sz w:val="20"/>
          <w:szCs w:val="20"/>
          <w:lang w:val="en-US"/>
        </w:rPr>
        <w:t xml:space="preserve">. Short-term variations in DOC production and utilization in Terra Nova Bay Polynya (Ross Sea, Antarctica) (Del Negro P., De </w:t>
      </w:r>
      <w:proofErr w:type="spellStart"/>
      <w:r w:rsidRPr="003067E6">
        <w:rPr>
          <w:b/>
          <w:sz w:val="20"/>
          <w:szCs w:val="20"/>
          <w:lang w:val="en-US"/>
        </w:rPr>
        <w:t>Vittor</w:t>
      </w:r>
      <w:proofErr w:type="spellEnd"/>
      <w:r w:rsidRPr="003067E6">
        <w:rPr>
          <w:b/>
          <w:sz w:val="20"/>
          <w:szCs w:val="20"/>
          <w:lang w:val="en-US"/>
        </w:rPr>
        <w:t xml:space="preserve"> C., </w:t>
      </w:r>
      <w:proofErr w:type="spellStart"/>
      <w:r w:rsidRPr="003067E6">
        <w:rPr>
          <w:b/>
          <w:sz w:val="20"/>
          <w:szCs w:val="20"/>
          <w:lang w:val="en-US"/>
        </w:rPr>
        <w:t>Manno</w:t>
      </w:r>
      <w:proofErr w:type="spellEnd"/>
      <w:r w:rsidRPr="003067E6">
        <w:rPr>
          <w:b/>
          <w:sz w:val="20"/>
          <w:szCs w:val="20"/>
          <w:lang w:val="en-US"/>
        </w:rPr>
        <w:t xml:space="preserve"> C., Monti M., </w:t>
      </w:r>
      <w:proofErr w:type="spellStart"/>
      <w:r w:rsidRPr="003067E6">
        <w:rPr>
          <w:b/>
          <w:sz w:val="20"/>
          <w:szCs w:val="20"/>
          <w:lang w:val="en-US"/>
        </w:rPr>
        <w:t>Crevatin</w:t>
      </w:r>
      <w:proofErr w:type="spellEnd"/>
      <w:r w:rsidRPr="003067E6">
        <w:rPr>
          <w:b/>
          <w:sz w:val="20"/>
          <w:szCs w:val="20"/>
          <w:lang w:val="en-US"/>
        </w:rPr>
        <w:t xml:space="preserve"> E., </w:t>
      </w:r>
      <w:proofErr w:type="spellStart"/>
      <w:r w:rsidRPr="003067E6">
        <w:rPr>
          <w:b/>
          <w:sz w:val="20"/>
          <w:szCs w:val="20"/>
          <w:lang w:val="en-US"/>
        </w:rPr>
        <w:t>Bergamasco</w:t>
      </w:r>
      <w:proofErr w:type="spellEnd"/>
      <w:r w:rsidRPr="003067E6">
        <w:rPr>
          <w:b/>
          <w:sz w:val="20"/>
          <w:szCs w:val="20"/>
          <w:lang w:val="en-US"/>
        </w:rPr>
        <w:t xml:space="preserve"> A., Fonda </w:t>
      </w:r>
      <w:proofErr w:type="spellStart"/>
      <w:r w:rsidRPr="003067E6">
        <w:rPr>
          <w:b/>
          <w:sz w:val="20"/>
          <w:szCs w:val="20"/>
          <w:lang w:val="en-US"/>
        </w:rPr>
        <w:t>Umani</w:t>
      </w:r>
      <w:proofErr w:type="spellEnd"/>
      <w:r w:rsidRPr="003067E6">
        <w:rPr>
          <w:b/>
          <w:sz w:val="20"/>
          <w:szCs w:val="20"/>
          <w:lang w:val="en-US"/>
        </w:rPr>
        <w:t xml:space="preserve"> S.)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7</w:t>
      </w:r>
      <w:r w:rsidRPr="003067E6">
        <w:rPr>
          <w:b/>
          <w:sz w:val="20"/>
          <w:szCs w:val="20"/>
          <w:lang w:val="en-US"/>
        </w:rPr>
        <w:t xml:space="preserve">. The carbonate system in the </w:t>
      </w:r>
      <w:proofErr w:type="gramStart"/>
      <w:r w:rsidRPr="003067E6">
        <w:rPr>
          <w:b/>
          <w:sz w:val="20"/>
          <w:szCs w:val="20"/>
          <w:lang w:val="en-US"/>
        </w:rPr>
        <w:t>ross</w:t>
      </w:r>
      <w:proofErr w:type="gramEnd"/>
      <w:r w:rsidRPr="003067E6">
        <w:rPr>
          <w:b/>
          <w:sz w:val="20"/>
          <w:szCs w:val="20"/>
          <w:lang w:val="en-US"/>
        </w:rPr>
        <w:t xml:space="preserve"> sea during the austral summer 2013-14 (</w:t>
      </w:r>
      <w:proofErr w:type="spellStart"/>
      <w:r w:rsidRPr="003067E6">
        <w:rPr>
          <w:b/>
          <w:sz w:val="20"/>
          <w:szCs w:val="20"/>
          <w:lang w:val="en-US"/>
        </w:rPr>
        <w:t>Ingrosso</w:t>
      </w:r>
      <w:proofErr w:type="spellEnd"/>
      <w:r w:rsidRPr="003067E6">
        <w:rPr>
          <w:b/>
          <w:sz w:val="20"/>
          <w:szCs w:val="20"/>
          <w:lang w:val="en-US"/>
        </w:rPr>
        <w:t xml:space="preserve">, G., </w:t>
      </w:r>
      <w:proofErr w:type="spellStart"/>
      <w:r w:rsidRPr="003067E6">
        <w:rPr>
          <w:b/>
          <w:sz w:val="20"/>
          <w:szCs w:val="20"/>
          <w:lang w:val="en-US"/>
        </w:rPr>
        <w:t>Celussi</w:t>
      </w:r>
      <w:proofErr w:type="spellEnd"/>
      <w:r w:rsidRPr="003067E6">
        <w:rPr>
          <w:b/>
          <w:sz w:val="20"/>
          <w:szCs w:val="20"/>
          <w:lang w:val="en-US"/>
        </w:rPr>
        <w:t xml:space="preserve">, M., </w:t>
      </w:r>
      <w:proofErr w:type="spellStart"/>
      <w:r w:rsidRPr="003067E6">
        <w:rPr>
          <w:b/>
          <w:sz w:val="20"/>
          <w:szCs w:val="20"/>
          <w:lang w:val="en-US"/>
        </w:rPr>
        <w:t>Budillon</w:t>
      </w:r>
      <w:proofErr w:type="spellEnd"/>
      <w:r w:rsidRPr="003067E6">
        <w:rPr>
          <w:b/>
          <w:sz w:val="20"/>
          <w:szCs w:val="20"/>
          <w:lang w:val="en-US"/>
        </w:rPr>
        <w:t xml:space="preserve">, G., </w:t>
      </w:r>
      <w:proofErr w:type="spellStart"/>
      <w:r w:rsidRPr="003067E6">
        <w:rPr>
          <w:b/>
          <w:sz w:val="20"/>
          <w:szCs w:val="20"/>
          <w:lang w:val="en-US"/>
        </w:rPr>
        <w:t>Zoccarato</w:t>
      </w:r>
      <w:proofErr w:type="spellEnd"/>
      <w:r w:rsidRPr="003067E6">
        <w:rPr>
          <w:b/>
          <w:sz w:val="20"/>
          <w:szCs w:val="20"/>
          <w:lang w:val="en-US"/>
        </w:rPr>
        <w:t xml:space="preserve">, L., </w:t>
      </w:r>
      <w:proofErr w:type="spellStart"/>
      <w:r w:rsidRPr="003067E6">
        <w:rPr>
          <w:b/>
          <w:sz w:val="20"/>
          <w:szCs w:val="20"/>
          <w:lang w:val="en-US"/>
        </w:rPr>
        <w:t>Umani</w:t>
      </w:r>
      <w:proofErr w:type="spellEnd"/>
      <w:r w:rsidRPr="003067E6">
        <w:rPr>
          <w:b/>
          <w:sz w:val="20"/>
          <w:szCs w:val="20"/>
          <w:lang w:val="en-US"/>
        </w:rPr>
        <w:t xml:space="preserve">, S.F., Del Negro, P., </w:t>
      </w:r>
      <w:proofErr w:type="spellStart"/>
      <w:r w:rsidRPr="003067E6">
        <w:rPr>
          <w:b/>
          <w:sz w:val="20"/>
          <w:szCs w:val="20"/>
          <w:lang w:val="en-US"/>
        </w:rPr>
        <w:t>Giani</w:t>
      </w:r>
      <w:proofErr w:type="spellEnd"/>
      <w:r w:rsidRPr="003067E6">
        <w:rPr>
          <w:b/>
          <w:sz w:val="20"/>
          <w:szCs w:val="20"/>
          <w:lang w:val="en-US"/>
        </w:rPr>
        <w:t>, M.)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8</w:t>
      </w:r>
      <w:r w:rsidRPr="003067E6">
        <w:rPr>
          <w:b/>
          <w:sz w:val="20"/>
          <w:szCs w:val="20"/>
          <w:lang w:val="en-US"/>
        </w:rPr>
        <w:t>. Mesoscale variability of the carbonate system in the Ross Sea (Antarctica) during the 2014 summer season. (</w:t>
      </w:r>
      <w:proofErr w:type="spellStart"/>
      <w:r w:rsidRPr="003067E6">
        <w:rPr>
          <w:b/>
          <w:sz w:val="20"/>
          <w:szCs w:val="20"/>
          <w:lang w:val="en-US"/>
        </w:rPr>
        <w:t>Rivaro</w:t>
      </w:r>
      <w:proofErr w:type="spellEnd"/>
      <w:r w:rsidRPr="003067E6">
        <w:rPr>
          <w:b/>
          <w:sz w:val="20"/>
          <w:szCs w:val="20"/>
          <w:lang w:val="en-US"/>
        </w:rPr>
        <w:t xml:space="preserve">, P., </w:t>
      </w:r>
      <w:proofErr w:type="spellStart"/>
      <w:r w:rsidRPr="003067E6">
        <w:rPr>
          <w:b/>
          <w:sz w:val="20"/>
          <w:szCs w:val="20"/>
          <w:lang w:val="en-US"/>
        </w:rPr>
        <w:t>Langone</w:t>
      </w:r>
      <w:proofErr w:type="spellEnd"/>
      <w:r w:rsidRPr="003067E6">
        <w:rPr>
          <w:b/>
          <w:sz w:val="20"/>
          <w:szCs w:val="20"/>
          <w:lang w:val="en-US"/>
        </w:rPr>
        <w:t xml:space="preserve">, L., </w:t>
      </w:r>
      <w:proofErr w:type="spellStart"/>
      <w:r w:rsidRPr="003067E6">
        <w:rPr>
          <w:b/>
          <w:sz w:val="20"/>
          <w:szCs w:val="20"/>
          <w:lang w:val="en-US"/>
        </w:rPr>
        <w:t>Aulicino</w:t>
      </w:r>
      <w:proofErr w:type="spellEnd"/>
      <w:r w:rsidRPr="003067E6">
        <w:rPr>
          <w:b/>
          <w:sz w:val="20"/>
          <w:szCs w:val="20"/>
          <w:lang w:val="en-US"/>
        </w:rPr>
        <w:t xml:space="preserve">, G., </w:t>
      </w:r>
      <w:proofErr w:type="spellStart"/>
      <w:r w:rsidRPr="003067E6">
        <w:rPr>
          <w:b/>
          <w:sz w:val="20"/>
          <w:szCs w:val="20"/>
          <w:lang w:val="en-US"/>
        </w:rPr>
        <w:t>Cotroneo</w:t>
      </w:r>
      <w:proofErr w:type="spellEnd"/>
      <w:r w:rsidRPr="003067E6">
        <w:rPr>
          <w:b/>
          <w:sz w:val="20"/>
          <w:szCs w:val="20"/>
          <w:lang w:val="en-US"/>
        </w:rPr>
        <w:t>, Y.)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  <w:r w:rsidRPr="003067E6">
        <w:rPr>
          <w:b/>
          <w:sz w:val="20"/>
          <w:szCs w:val="20"/>
          <w:lang w:val="en-US"/>
        </w:rPr>
        <w:t>1</w:t>
      </w:r>
      <w:r w:rsidR="00070E6C">
        <w:rPr>
          <w:b/>
          <w:sz w:val="20"/>
          <w:szCs w:val="20"/>
          <w:lang w:val="en-US"/>
        </w:rPr>
        <w:t>9</w:t>
      </w:r>
      <w:r w:rsidRPr="003067E6">
        <w:rPr>
          <w:b/>
          <w:sz w:val="20"/>
          <w:szCs w:val="20"/>
          <w:lang w:val="en-US"/>
        </w:rPr>
        <w:t>. Eddy resolving simulations of the Ross Sea (Mack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</w:t>
      </w:r>
      <w:r w:rsidR="00D03746" w:rsidRPr="003067E6">
        <w:rPr>
          <w:b/>
          <w:sz w:val="20"/>
          <w:szCs w:val="20"/>
          <w:lang w:val="en-US"/>
        </w:rPr>
        <w:t>. Coupled physical-biological simulations (Salmon et al.)</w:t>
      </w:r>
    </w:p>
    <w:p w:rsidR="00D03746" w:rsidRPr="003067E6" w:rsidRDefault="00D03746" w:rsidP="00D03746">
      <w:pPr>
        <w:pStyle w:val="PlainText"/>
        <w:jc w:val="both"/>
        <w:rPr>
          <w:b/>
          <w:sz w:val="20"/>
          <w:szCs w:val="20"/>
          <w:lang w:val="en-US"/>
        </w:rPr>
      </w:pPr>
    </w:p>
    <w:p w:rsidR="00D03746" w:rsidRPr="003067E6" w:rsidRDefault="00070E6C" w:rsidP="00D03746">
      <w:pPr>
        <w:pStyle w:val="PlainText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21</w:t>
      </w:r>
      <w:r w:rsidR="00D03746" w:rsidRPr="003067E6">
        <w:rPr>
          <w:b/>
          <w:sz w:val="20"/>
          <w:szCs w:val="20"/>
          <w:lang w:val="en-US"/>
        </w:rPr>
        <w:t>. Krill distribution in relation to environmental parameters at a mesoscale structures in the Ross Sea (</w:t>
      </w:r>
      <w:proofErr w:type="spellStart"/>
      <w:r w:rsidR="00D03746" w:rsidRPr="003067E6">
        <w:rPr>
          <w:b/>
          <w:sz w:val="20"/>
          <w:szCs w:val="20"/>
          <w:lang w:val="en-US"/>
        </w:rPr>
        <w:t>Leonori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I. De </w:t>
      </w:r>
      <w:proofErr w:type="spellStart"/>
      <w:r w:rsidR="00D03746" w:rsidRPr="003067E6">
        <w:rPr>
          <w:b/>
          <w:sz w:val="20"/>
          <w:szCs w:val="20"/>
          <w:lang w:val="en-US"/>
        </w:rPr>
        <w:t>Felice</w:t>
      </w:r>
      <w:proofErr w:type="spellEnd"/>
      <w:r w:rsidR="00D03746" w:rsidRPr="003067E6">
        <w:rPr>
          <w:b/>
          <w:sz w:val="20"/>
          <w:szCs w:val="20"/>
          <w:lang w:val="en-US"/>
        </w:rPr>
        <w:t xml:space="preserve"> A. et al., G. </w:t>
      </w:r>
      <w:proofErr w:type="spellStart"/>
      <w:r w:rsidR="00D03746" w:rsidRPr="003067E6">
        <w:rPr>
          <w:b/>
          <w:sz w:val="20"/>
          <w:szCs w:val="20"/>
          <w:lang w:val="en-US"/>
        </w:rPr>
        <w:t>Budillon</w:t>
      </w:r>
      <w:proofErr w:type="spellEnd"/>
      <w:r w:rsidR="00D03746" w:rsidRPr="003067E6">
        <w:rPr>
          <w:b/>
          <w:sz w:val="20"/>
          <w:szCs w:val="20"/>
          <w:lang w:val="en-US"/>
        </w:rPr>
        <w:t>)</w:t>
      </w:r>
    </w:p>
    <w:p w:rsidR="00070E6C" w:rsidRDefault="00070E6C" w:rsidP="00D03746">
      <w:pPr>
        <w:pStyle w:val="PlainText"/>
        <w:jc w:val="both"/>
        <w:rPr>
          <w:sz w:val="20"/>
          <w:szCs w:val="20"/>
          <w:lang w:val="en-US"/>
        </w:rPr>
      </w:pPr>
    </w:p>
    <w:p w:rsidR="00987C76" w:rsidRPr="00B27FE3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DB7E48" w:rsidRPr="002A4494" w:rsidRDefault="00DB7E48" w:rsidP="00B336E3">
      <w:pPr>
        <w:pStyle w:val="PlainText"/>
        <w:jc w:val="both"/>
        <w:rPr>
          <w:sz w:val="20"/>
          <w:szCs w:val="20"/>
        </w:rPr>
      </w:pPr>
      <w:r w:rsidRPr="002A4494">
        <w:rPr>
          <w:sz w:val="20"/>
          <w:szCs w:val="20"/>
        </w:rPr>
        <w:t xml:space="preserve">7. </w:t>
      </w:r>
      <w:r>
        <w:rPr>
          <w:bCs/>
          <w:sz w:val="20"/>
          <w:szCs w:val="20"/>
        </w:rPr>
        <w:t>T</w:t>
      </w:r>
      <w:r>
        <w:rPr>
          <w:rFonts w:hint="eastAsia"/>
          <w:bCs/>
          <w:sz w:val="20"/>
          <w:szCs w:val="20"/>
        </w:rPr>
        <w:t>he date the first</w:t>
      </w:r>
      <w:r w:rsidRPr="002A4494">
        <w:rPr>
          <w:bCs/>
          <w:sz w:val="20"/>
          <w:szCs w:val="20"/>
        </w:rPr>
        <w:t xml:space="preserve"> submission expecte</w:t>
      </w:r>
      <w:r>
        <w:rPr>
          <w:sz w:val="20"/>
          <w:szCs w:val="20"/>
        </w:rPr>
        <w:t>d</w:t>
      </w:r>
    </w:p>
    <w:p w:rsidR="00DB7E48" w:rsidRDefault="00DB7E48" w:rsidP="00B336E3">
      <w:pPr>
        <w:pStyle w:val="PlainText"/>
        <w:jc w:val="both"/>
        <w:rPr>
          <w:sz w:val="20"/>
          <w:szCs w:val="20"/>
        </w:rPr>
      </w:pPr>
    </w:p>
    <w:p w:rsidR="00D03746" w:rsidRPr="003067E6" w:rsidRDefault="003067E6" w:rsidP="00B336E3">
      <w:pPr>
        <w:pStyle w:val="Plain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 early as May 1, 2015</w:t>
      </w:r>
    </w:p>
    <w:p w:rsidR="00987C76" w:rsidRPr="003067E6" w:rsidRDefault="00987C76" w:rsidP="00B336E3">
      <w:pPr>
        <w:pStyle w:val="PlainText"/>
        <w:jc w:val="both"/>
        <w:rPr>
          <w:color w:val="000000"/>
          <w:sz w:val="20"/>
          <w:szCs w:val="20"/>
        </w:rPr>
      </w:pPr>
    </w:p>
    <w:p w:rsidR="00987C76" w:rsidRDefault="00DB7E48" w:rsidP="00B336E3">
      <w:pPr>
        <w:pStyle w:val="PlainText"/>
        <w:jc w:val="both"/>
        <w:rPr>
          <w:sz w:val="20"/>
          <w:szCs w:val="20"/>
          <w:lang w:val="en-US"/>
        </w:rPr>
      </w:pPr>
      <w:r>
        <w:rPr>
          <w:rFonts w:hint="eastAsia"/>
          <w:color w:val="000000"/>
          <w:sz w:val="20"/>
          <w:szCs w:val="20"/>
          <w:lang w:val="en-US"/>
        </w:rPr>
        <w:t>8</w:t>
      </w:r>
      <w:r w:rsidR="00987C76" w:rsidRPr="006A7480">
        <w:rPr>
          <w:rFonts w:hint="eastAsia"/>
          <w:color w:val="000000"/>
          <w:sz w:val="20"/>
          <w:szCs w:val="20"/>
          <w:lang w:val="en-US"/>
        </w:rPr>
        <w:t xml:space="preserve">. The </w:t>
      </w:r>
      <w:r w:rsidR="00987C76" w:rsidRPr="006A7480">
        <w:rPr>
          <w:color w:val="000000"/>
          <w:sz w:val="20"/>
          <w:szCs w:val="20"/>
          <w:lang w:val="en-US"/>
        </w:rPr>
        <w:t xml:space="preserve">date by which all papers should be submitted to the </w:t>
      </w:r>
      <w:r w:rsidR="00987C76">
        <w:rPr>
          <w:sz w:val="20"/>
          <w:szCs w:val="20"/>
        </w:rPr>
        <w:t>G</w:t>
      </w:r>
      <w:r w:rsidR="00987C76">
        <w:rPr>
          <w:sz w:val="20"/>
          <w:szCs w:val="20"/>
          <w:lang w:val="en-US"/>
        </w:rPr>
        <w:t>uest</w:t>
      </w:r>
      <w:r w:rsidR="00987C76">
        <w:rPr>
          <w:rFonts w:hint="eastAsia"/>
          <w:sz w:val="20"/>
          <w:szCs w:val="20"/>
          <w:lang w:val="en-US"/>
        </w:rPr>
        <w:t xml:space="preserve"> </w:t>
      </w:r>
      <w:r w:rsidR="00987C76">
        <w:rPr>
          <w:sz w:val="20"/>
          <w:szCs w:val="20"/>
          <w:lang w:val="en-US"/>
        </w:rPr>
        <w:t>E</w:t>
      </w:r>
      <w:r w:rsidR="00987C76">
        <w:rPr>
          <w:rFonts w:hint="eastAsia"/>
          <w:sz w:val="20"/>
          <w:szCs w:val="20"/>
          <w:lang w:val="en-US"/>
        </w:rPr>
        <w:t>ditor</w:t>
      </w:r>
      <w:r w:rsidR="00987C76">
        <w:rPr>
          <w:color w:val="000000"/>
          <w:sz w:val="20"/>
          <w:szCs w:val="20"/>
          <w:lang w:val="en-US"/>
        </w:rPr>
        <w:t xml:space="preserve">s </w:t>
      </w:r>
      <w:r w:rsidR="00987C76" w:rsidRPr="006A7480">
        <w:rPr>
          <w:color w:val="000000"/>
          <w:sz w:val="20"/>
          <w:szCs w:val="20"/>
          <w:lang w:val="en-US"/>
        </w:rPr>
        <w:t>for review</w:t>
      </w:r>
      <w:r w:rsidR="00987C76" w:rsidRPr="000928D8">
        <w:rPr>
          <w:color w:val="FF0000"/>
          <w:sz w:val="20"/>
          <w:szCs w:val="20"/>
          <w:lang w:val="en-US"/>
        </w:rPr>
        <w:t xml:space="preserve"> </w:t>
      </w:r>
      <w:r w:rsidR="00987C76" w:rsidRPr="00B27FE3">
        <w:rPr>
          <w:sz w:val="20"/>
          <w:szCs w:val="20"/>
          <w:lang w:val="en-US"/>
        </w:rPr>
        <w:t xml:space="preserve"> </w:t>
      </w:r>
    </w:p>
    <w:p w:rsidR="00D03746" w:rsidRDefault="00D03746" w:rsidP="00B336E3">
      <w:pPr>
        <w:pStyle w:val="PlainText"/>
        <w:jc w:val="both"/>
        <w:rPr>
          <w:sz w:val="20"/>
          <w:szCs w:val="20"/>
          <w:lang w:val="en-US"/>
        </w:rPr>
      </w:pPr>
    </w:p>
    <w:p w:rsidR="00D03746" w:rsidRPr="003067E6" w:rsidRDefault="003067E6" w:rsidP="00D0374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067E6">
        <w:rPr>
          <w:rFonts w:ascii="Arial" w:hAnsi="Arial" w:cs="Arial"/>
          <w:b/>
          <w:bCs/>
          <w:sz w:val="20"/>
          <w:szCs w:val="20"/>
        </w:rPr>
        <w:t>November 1, 2015</w:t>
      </w:r>
    </w:p>
    <w:p w:rsidR="00987C76" w:rsidRPr="00B27FE3" w:rsidRDefault="00987C76" w:rsidP="00B336E3">
      <w:pPr>
        <w:pStyle w:val="PlainText"/>
        <w:jc w:val="both"/>
        <w:rPr>
          <w:sz w:val="20"/>
          <w:szCs w:val="20"/>
          <w:lang w:val="en-US"/>
        </w:rPr>
      </w:pPr>
    </w:p>
    <w:p w:rsidR="00987C76" w:rsidRDefault="00DB7E48" w:rsidP="00B336E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val="en-US"/>
        </w:rPr>
        <w:t>9</w:t>
      </w:r>
      <w:r w:rsidR="00987C76" w:rsidRPr="00B27FE3">
        <w:rPr>
          <w:rFonts w:ascii="Arial" w:hAnsi="Arial" w:cs="Arial"/>
          <w:sz w:val="20"/>
          <w:szCs w:val="20"/>
          <w:lang w:val="en-US"/>
        </w:rPr>
        <w:t xml:space="preserve">. </w:t>
      </w:r>
      <w:r w:rsidR="00987C76" w:rsidRPr="00346935">
        <w:rPr>
          <w:rFonts w:ascii="Arial" w:hAnsi="Arial" w:cs="Arial"/>
          <w:bCs/>
          <w:sz w:val="20"/>
          <w:szCs w:val="20"/>
        </w:rPr>
        <w:t xml:space="preserve">The delivery date </w:t>
      </w:r>
      <w:r w:rsidR="00987C76">
        <w:rPr>
          <w:rFonts w:ascii="Arial" w:hAnsi="Arial" w:cs="Arial"/>
          <w:bCs/>
          <w:sz w:val="20"/>
          <w:szCs w:val="20"/>
        </w:rPr>
        <w:t>by which all manuscripts should be fully reviewed and final decisions made on all manuscripts</w:t>
      </w:r>
    </w:p>
    <w:p w:rsidR="00987C76" w:rsidRDefault="00987C76" w:rsidP="00B336E3">
      <w:pPr>
        <w:jc w:val="both"/>
        <w:rPr>
          <w:rFonts w:ascii="Arial" w:hAnsi="Arial" w:cs="Arial"/>
          <w:bCs/>
          <w:sz w:val="20"/>
          <w:szCs w:val="20"/>
        </w:rPr>
      </w:pPr>
    </w:p>
    <w:p w:rsidR="00B87580" w:rsidRPr="00B87580" w:rsidRDefault="00B87580" w:rsidP="00B336E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87580">
        <w:rPr>
          <w:rFonts w:ascii="Arial" w:hAnsi="Arial" w:cs="Arial"/>
          <w:b/>
          <w:bCs/>
          <w:sz w:val="20"/>
          <w:szCs w:val="20"/>
        </w:rPr>
        <w:t>June 1, 2016</w:t>
      </w:r>
    </w:p>
    <w:p w:rsidR="00987C76" w:rsidRDefault="00987C76" w:rsidP="00B336E3">
      <w:pPr>
        <w:jc w:val="both"/>
        <w:rPr>
          <w:rFonts w:ascii="Arial" w:hAnsi="Arial" w:cs="Arial"/>
          <w:bCs/>
          <w:sz w:val="20"/>
          <w:szCs w:val="20"/>
        </w:rPr>
      </w:pPr>
    </w:p>
    <w:p w:rsidR="00987C76" w:rsidRDefault="00987C76" w:rsidP="00B336E3">
      <w:pPr>
        <w:pStyle w:val="PlainText"/>
        <w:jc w:val="both"/>
        <w:rPr>
          <w:color w:val="000000"/>
          <w:sz w:val="20"/>
          <w:szCs w:val="20"/>
        </w:rPr>
      </w:pPr>
      <w:r w:rsidRPr="006A7480">
        <w:rPr>
          <w:color w:val="000000"/>
          <w:sz w:val="20"/>
          <w:szCs w:val="20"/>
          <w:lang w:val="en-US"/>
        </w:rPr>
        <w:t>1</w:t>
      </w:r>
      <w:r w:rsidR="00DB7E48">
        <w:rPr>
          <w:rFonts w:hint="eastAsia"/>
          <w:color w:val="000000"/>
          <w:sz w:val="20"/>
          <w:szCs w:val="20"/>
          <w:lang w:val="en-US"/>
        </w:rPr>
        <w:t>0</w:t>
      </w:r>
      <w:r w:rsidRPr="006A7480">
        <w:rPr>
          <w:color w:val="000000"/>
          <w:sz w:val="20"/>
          <w:szCs w:val="20"/>
          <w:lang w:val="en-US"/>
        </w:rPr>
        <w:t xml:space="preserve">. </w:t>
      </w:r>
      <w:r>
        <w:rPr>
          <w:color w:val="000000"/>
          <w:sz w:val="20"/>
          <w:szCs w:val="20"/>
        </w:rPr>
        <w:t xml:space="preserve">We are certain that you would like to maximise the impact of your </w:t>
      </w:r>
      <w:r>
        <w:rPr>
          <w:color w:val="000000"/>
          <w:sz w:val="20"/>
          <w:szCs w:val="20"/>
          <w:lang w:val="en-US"/>
        </w:rPr>
        <w:t>Special I</w:t>
      </w:r>
      <w:r w:rsidRPr="006A7480">
        <w:rPr>
          <w:color w:val="000000"/>
          <w:sz w:val="20"/>
          <w:szCs w:val="20"/>
          <w:lang w:val="en-US"/>
        </w:rPr>
        <w:t>ssue</w:t>
      </w:r>
      <w:r>
        <w:rPr>
          <w:color w:val="000000"/>
          <w:sz w:val="20"/>
          <w:szCs w:val="20"/>
          <w:lang w:val="en-US"/>
        </w:rPr>
        <w:t>, for instance, by providing the authors, conference delegates, or research groups a copy of the Special Issue.  We</w:t>
      </w:r>
      <w:r>
        <w:rPr>
          <w:color w:val="000000"/>
          <w:sz w:val="20"/>
          <w:szCs w:val="20"/>
        </w:rPr>
        <w:t xml:space="preserve"> are pleased to provide competitive quotes for any size of bulk order for your Special Issue. Please let me know if you would like to follow up on this suggestion.</w:t>
      </w:r>
    </w:p>
    <w:p w:rsidR="00987C76" w:rsidRDefault="00987C76" w:rsidP="00B336E3">
      <w:pPr>
        <w:pStyle w:val="PlainText"/>
        <w:jc w:val="both"/>
        <w:rPr>
          <w:color w:val="000000"/>
          <w:sz w:val="20"/>
          <w:szCs w:val="20"/>
        </w:rPr>
      </w:pPr>
    </w:p>
    <w:p w:rsidR="00B87580" w:rsidRPr="00B87580" w:rsidRDefault="00B87580" w:rsidP="00B336E3">
      <w:pPr>
        <w:pStyle w:val="PlainText"/>
        <w:jc w:val="both"/>
        <w:rPr>
          <w:b/>
          <w:color w:val="000000"/>
          <w:sz w:val="20"/>
          <w:szCs w:val="20"/>
        </w:rPr>
      </w:pPr>
      <w:r w:rsidRPr="00B87580">
        <w:rPr>
          <w:b/>
          <w:color w:val="000000"/>
          <w:sz w:val="20"/>
          <w:szCs w:val="20"/>
        </w:rPr>
        <w:t>Yes we are interested in a bulk order.</w:t>
      </w:r>
    </w:p>
    <w:p w:rsidR="002036ED" w:rsidRDefault="002036ED" w:rsidP="00B336E3">
      <w:pPr>
        <w:pStyle w:val="PlainText"/>
        <w:jc w:val="both"/>
        <w:rPr>
          <w:color w:val="000000"/>
          <w:sz w:val="20"/>
          <w:szCs w:val="20"/>
        </w:rPr>
      </w:pPr>
    </w:p>
    <w:p w:rsidR="00987C76" w:rsidRDefault="00987C76" w:rsidP="00B336E3">
      <w:pPr>
        <w:pStyle w:val="PlainText"/>
        <w:jc w:val="both"/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1</w:t>
      </w:r>
      <w:r w:rsidR="00DB7E4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. </w:t>
      </w:r>
      <w:r w:rsidR="00994950" w:rsidRPr="00DE2D18">
        <w:rPr>
          <w:color w:val="000000"/>
          <w:sz w:val="20"/>
          <w:szCs w:val="20"/>
        </w:rPr>
        <w:t>Is your</w:t>
      </w:r>
      <w:r w:rsidR="00B567DD" w:rsidRPr="00DE2D18">
        <w:rPr>
          <w:color w:val="000000"/>
          <w:sz w:val="20"/>
          <w:szCs w:val="20"/>
        </w:rPr>
        <w:t xml:space="preserve"> Special Issue </w:t>
      </w:r>
      <w:r w:rsidR="00994950" w:rsidRPr="00DE2D18">
        <w:rPr>
          <w:color w:val="000000"/>
          <w:sz w:val="20"/>
          <w:szCs w:val="20"/>
        </w:rPr>
        <w:t xml:space="preserve">part of a conference which </w:t>
      </w:r>
      <w:r w:rsidR="00B567DD" w:rsidRPr="00DE2D18">
        <w:rPr>
          <w:color w:val="000000"/>
          <w:sz w:val="20"/>
          <w:szCs w:val="20"/>
        </w:rPr>
        <w:t>received sponsorship from companies or other organisa</w:t>
      </w:r>
      <w:r w:rsidR="00994950" w:rsidRPr="00DE2D18">
        <w:rPr>
          <w:color w:val="000000"/>
          <w:sz w:val="20"/>
          <w:szCs w:val="20"/>
        </w:rPr>
        <w:t>tions,</w:t>
      </w:r>
      <w:r w:rsidR="00570F47" w:rsidRPr="00DE2D18">
        <w:rPr>
          <w:color w:val="000000"/>
          <w:sz w:val="20"/>
          <w:szCs w:val="20"/>
        </w:rPr>
        <w:t xml:space="preserve"> or </w:t>
      </w:r>
      <w:r w:rsidR="00994950" w:rsidRPr="00DE2D18">
        <w:rPr>
          <w:color w:val="000000"/>
          <w:sz w:val="20"/>
          <w:szCs w:val="20"/>
        </w:rPr>
        <w:t xml:space="preserve">has </w:t>
      </w:r>
      <w:r w:rsidR="00570F47" w:rsidRPr="00DE2D18">
        <w:rPr>
          <w:color w:val="000000"/>
          <w:sz w:val="20"/>
          <w:szCs w:val="20"/>
        </w:rPr>
        <w:t>the research in your Special I</w:t>
      </w:r>
      <w:r w:rsidR="00B567DD" w:rsidRPr="00DE2D18">
        <w:rPr>
          <w:color w:val="000000"/>
          <w:sz w:val="20"/>
          <w:szCs w:val="20"/>
        </w:rPr>
        <w:t xml:space="preserve">ssue received grants from </w:t>
      </w:r>
      <w:r w:rsidR="00570F47" w:rsidRPr="00DE2D18">
        <w:rPr>
          <w:color w:val="000000"/>
          <w:sz w:val="20"/>
          <w:szCs w:val="20"/>
        </w:rPr>
        <w:t xml:space="preserve">the </w:t>
      </w:r>
      <w:r w:rsidR="00B567DD" w:rsidRPr="00DE2D18">
        <w:rPr>
          <w:color w:val="000000"/>
          <w:sz w:val="20"/>
          <w:szCs w:val="20"/>
        </w:rPr>
        <w:t>industry or other funding bodies</w:t>
      </w:r>
      <w:r w:rsidR="00994950" w:rsidRPr="00DE2D18">
        <w:rPr>
          <w:color w:val="000000"/>
          <w:sz w:val="20"/>
          <w:szCs w:val="20"/>
        </w:rPr>
        <w:t>?</w:t>
      </w:r>
      <w:r w:rsidR="00B567DD" w:rsidRPr="00DE2D18">
        <w:rPr>
          <w:color w:val="000000"/>
          <w:sz w:val="20"/>
          <w:szCs w:val="20"/>
        </w:rPr>
        <w:t xml:space="preserve"> </w:t>
      </w:r>
      <w:r w:rsidR="00570F47" w:rsidRPr="00DE2D18">
        <w:rPr>
          <w:color w:val="000000"/>
          <w:sz w:val="20"/>
          <w:szCs w:val="20"/>
        </w:rPr>
        <w:t>We are able to offer several sponsorship opportunities if the sponsors or funding bodies want to optimise their</w:t>
      </w:r>
      <w:r w:rsidR="00B567DD" w:rsidRPr="00DE2D18">
        <w:rPr>
          <w:color w:val="000000"/>
          <w:sz w:val="20"/>
          <w:szCs w:val="20"/>
        </w:rPr>
        <w:t xml:space="preserve"> awareness and recognition</w:t>
      </w:r>
      <w:r w:rsidR="00570F47" w:rsidRPr="00DE2D18">
        <w:rPr>
          <w:color w:val="000000"/>
          <w:sz w:val="20"/>
          <w:szCs w:val="20"/>
        </w:rPr>
        <w:t xml:space="preserve"> to the </w:t>
      </w:r>
      <w:r w:rsidR="00B567DD" w:rsidRPr="00DE2D18">
        <w:rPr>
          <w:color w:val="000000"/>
          <w:sz w:val="20"/>
          <w:szCs w:val="20"/>
        </w:rPr>
        <w:t xml:space="preserve">research </w:t>
      </w:r>
      <w:r w:rsidR="00570F47" w:rsidRPr="00DE2D18">
        <w:rPr>
          <w:color w:val="000000"/>
          <w:sz w:val="20"/>
          <w:szCs w:val="20"/>
        </w:rPr>
        <w:t>community they wish to reach.</w:t>
      </w:r>
      <w:r w:rsidR="00B567DD" w:rsidRPr="00DE2D18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For example: </w:t>
      </w:r>
    </w:p>
    <w:p w:rsidR="00987C76" w:rsidRDefault="00987C76" w:rsidP="00B336E3">
      <w:pPr>
        <w:pStyle w:val="PlainTex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c</w:t>
      </w:r>
      <w:r w:rsidRPr="00140465">
        <w:rPr>
          <w:sz w:val="20"/>
          <w:szCs w:val="20"/>
          <w:lang w:val="en-US"/>
        </w:rPr>
        <w:t>overs</w:t>
      </w:r>
      <w:r>
        <w:rPr>
          <w:sz w:val="20"/>
          <w:szCs w:val="20"/>
          <w:lang w:val="en-US"/>
        </w:rPr>
        <w:t xml:space="preserve"> can be printed with a unique design to support the brand of the sponsor</w:t>
      </w:r>
    </w:p>
    <w:p w:rsidR="00987C76" w:rsidRDefault="00987C76" w:rsidP="00B336E3">
      <w:pPr>
        <w:pStyle w:val="PlainTex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 can work with sponsors to develop </w:t>
      </w:r>
      <w:r w:rsidRPr="00140465">
        <w:rPr>
          <w:sz w:val="20"/>
          <w:szCs w:val="20"/>
          <w:lang w:val="en-US"/>
        </w:rPr>
        <w:t xml:space="preserve">webinars on the topic which could be </w:t>
      </w:r>
      <w:r>
        <w:rPr>
          <w:sz w:val="20"/>
          <w:szCs w:val="20"/>
          <w:lang w:val="en-US"/>
        </w:rPr>
        <w:t xml:space="preserve">promoted with </w:t>
      </w:r>
      <w:r w:rsidRPr="00140465">
        <w:rPr>
          <w:sz w:val="20"/>
          <w:szCs w:val="20"/>
          <w:lang w:val="en-US"/>
        </w:rPr>
        <w:t xml:space="preserve">the journal brand and your </w:t>
      </w:r>
      <w:r>
        <w:rPr>
          <w:sz w:val="20"/>
          <w:szCs w:val="20"/>
          <w:lang w:val="en-US"/>
        </w:rPr>
        <w:t>Special I</w:t>
      </w:r>
      <w:r w:rsidRPr="00140465">
        <w:rPr>
          <w:sz w:val="20"/>
          <w:szCs w:val="20"/>
          <w:lang w:val="en-US"/>
        </w:rPr>
        <w:t>ssue</w:t>
      </w:r>
    </w:p>
    <w:p w:rsidR="00987C76" w:rsidRDefault="00987C76" w:rsidP="00B336E3">
      <w:pPr>
        <w:pStyle w:val="PlainTex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Special Issue can be produced on sponsored CD or USB stick</w:t>
      </w:r>
    </w:p>
    <w:p w:rsidR="00987C76" w:rsidRDefault="00987C76" w:rsidP="00B336E3">
      <w:pPr>
        <w:pStyle w:val="PlainTex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Special Issue can be made freely accessible by anyone for a specific period of time</w:t>
      </w:r>
    </w:p>
    <w:p w:rsidR="00DE2D18" w:rsidRPr="00DE2D18" w:rsidRDefault="00DE2D18" w:rsidP="00B336E3">
      <w:pPr>
        <w:pStyle w:val="PlainText"/>
        <w:numPr>
          <w:ilvl w:val="0"/>
          <w:numId w:val="1"/>
        </w:numPr>
        <w:jc w:val="both"/>
        <w:rPr>
          <w:sz w:val="20"/>
          <w:szCs w:val="20"/>
        </w:rPr>
      </w:pPr>
      <w:r w:rsidRPr="00DE2D18">
        <w:rPr>
          <w:sz w:val="20"/>
          <w:szCs w:val="20"/>
        </w:rPr>
        <w:lastRenderedPageBreak/>
        <w:t>the Special Issue can be linked to a campaign where the name of the sponsor is linked to the Special Issue on ScienceDirect</w:t>
      </w:r>
    </w:p>
    <w:p w:rsidR="00DE2D18" w:rsidRPr="00DE2D18" w:rsidRDefault="00DE2D18" w:rsidP="00B336E3">
      <w:pPr>
        <w:pStyle w:val="PlainText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DE2D18">
        <w:rPr>
          <w:color w:val="000000"/>
          <w:sz w:val="20"/>
          <w:szCs w:val="20"/>
        </w:rPr>
        <w:t>Logo on the cover or a print ad of the sponsor(s) to acknowledge sponsorship can be included</w:t>
      </w:r>
      <w:r>
        <w:rPr>
          <w:color w:val="000000"/>
          <w:sz w:val="20"/>
          <w:szCs w:val="20"/>
        </w:rPr>
        <w:t xml:space="preserve"> in print copies of the Special Issue</w:t>
      </w:r>
    </w:p>
    <w:p w:rsidR="00987C76" w:rsidRDefault="00987C76" w:rsidP="00B336E3">
      <w:pPr>
        <w:pStyle w:val="PlainText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Please let me know if you would like to follow up on this suggestion.</w:t>
      </w:r>
    </w:p>
    <w:p w:rsidR="00987C76" w:rsidRDefault="00987C76" w:rsidP="00B336E3">
      <w:pPr>
        <w:pStyle w:val="PlainText"/>
        <w:jc w:val="both"/>
        <w:rPr>
          <w:sz w:val="20"/>
          <w:szCs w:val="20"/>
        </w:rPr>
      </w:pPr>
    </w:p>
    <w:p w:rsidR="00B87580" w:rsidRPr="00B87580" w:rsidRDefault="00B87580" w:rsidP="00B336E3">
      <w:pPr>
        <w:pStyle w:val="PlainText"/>
        <w:jc w:val="both"/>
        <w:rPr>
          <w:b/>
          <w:sz w:val="20"/>
          <w:szCs w:val="20"/>
        </w:rPr>
      </w:pPr>
      <w:r w:rsidRPr="00B87580">
        <w:rPr>
          <w:b/>
          <w:sz w:val="20"/>
          <w:szCs w:val="20"/>
        </w:rPr>
        <w:t>Thanks but not necessary.</w:t>
      </w:r>
    </w:p>
    <w:p w:rsidR="002036ED" w:rsidRPr="00170550" w:rsidRDefault="002036ED" w:rsidP="00B336E3">
      <w:pPr>
        <w:pStyle w:val="PlainText"/>
        <w:jc w:val="both"/>
        <w:rPr>
          <w:sz w:val="20"/>
          <w:szCs w:val="20"/>
        </w:rPr>
      </w:pPr>
    </w:p>
    <w:p w:rsidR="00987C76" w:rsidRPr="00987C76" w:rsidRDefault="00987C76" w:rsidP="00B336E3">
      <w:pPr>
        <w:pStyle w:val="PlainTex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="00DB7E48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. We are pleased to provide our Guest Editor(s) </w:t>
      </w:r>
      <w:r w:rsidR="00C62442">
        <w:rPr>
          <w:rFonts w:hint="eastAsia"/>
          <w:i/>
          <w:color w:val="000000"/>
          <w:sz w:val="20"/>
          <w:szCs w:val="20"/>
        </w:rPr>
        <w:t>5</w:t>
      </w:r>
      <w:r w:rsidRPr="00D028A4"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free copies of the Special Issue. On publication we also contact Guest Editors with the opportunity to purchase </w:t>
      </w:r>
      <w:r w:rsidR="00F8394B">
        <w:rPr>
          <w:color w:val="000000"/>
          <w:sz w:val="20"/>
          <w:szCs w:val="20"/>
        </w:rPr>
        <w:t xml:space="preserve">a maximum of 10 </w:t>
      </w:r>
      <w:r>
        <w:rPr>
          <w:color w:val="000000"/>
          <w:sz w:val="20"/>
          <w:szCs w:val="20"/>
        </w:rPr>
        <w:t xml:space="preserve">additional copies, </w:t>
      </w:r>
      <w:r w:rsidR="00F8394B">
        <w:rPr>
          <w:color w:val="000000"/>
          <w:sz w:val="20"/>
          <w:szCs w:val="20"/>
        </w:rPr>
        <w:t xml:space="preserve">at a reduced price, </w:t>
      </w:r>
      <w:r>
        <w:rPr>
          <w:color w:val="000000"/>
          <w:sz w:val="20"/>
          <w:szCs w:val="20"/>
        </w:rPr>
        <w:t xml:space="preserve">for personal use only. </w:t>
      </w:r>
    </w:p>
    <w:sectPr w:rsidR="00987C76" w:rsidRPr="00987C76" w:rsidSect="002036ED">
      <w:pgSz w:w="11906" w:h="16838"/>
      <w:pgMar w:top="907" w:right="1191" w:bottom="90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565A"/>
    <w:multiLevelType w:val="hybridMultilevel"/>
    <w:tmpl w:val="2362D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76"/>
    <w:rsid w:val="000145FF"/>
    <w:rsid w:val="000413A4"/>
    <w:rsid w:val="00070E6C"/>
    <w:rsid w:val="001D7B36"/>
    <w:rsid w:val="002036ED"/>
    <w:rsid w:val="002B47CB"/>
    <w:rsid w:val="002D6A83"/>
    <w:rsid w:val="003067E6"/>
    <w:rsid w:val="00357845"/>
    <w:rsid w:val="00491BD4"/>
    <w:rsid w:val="004F2E1B"/>
    <w:rsid w:val="005538D9"/>
    <w:rsid w:val="00570F47"/>
    <w:rsid w:val="00577357"/>
    <w:rsid w:val="005D7F15"/>
    <w:rsid w:val="006F5D5F"/>
    <w:rsid w:val="0080595B"/>
    <w:rsid w:val="00886BF7"/>
    <w:rsid w:val="0089775A"/>
    <w:rsid w:val="008C56AD"/>
    <w:rsid w:val="00987C76"/>
    <w:rsid w:val="00994950"/>
    <w:rsid w:val="00B336E3"/>
    <w:rsid w:val="00B567DD"/>
    <w:rsid w:val="00B87580"/>
    <w:rsid w:val="00C10546"/>
    <w:rsid w:val="00C62442"/>
    <w:rsid w:val="00D03746"/>
    <w:rsid w:val="00DB7E48"/>
    <w:rsid w:val="00DE2D18"/>
    <w:rsid w:val="00E0759D"/>
    <w:rsid w:val="00E10623"/>
    <w:rsid w:val="00E11A1C"/>
    <w:rsid w:val="00E43DA4"/>
    <w:rsid w:val="00EB7420"/>
    <w:rsid w:val="00F20B9A"/>
    <w:rsid w:val="00F8394B"/>
    <w:rsid w:val="00F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76"/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87C76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987C76"/>
    <w:rPr>
      <w:rFonts w:ascii="Arial" w:eastAsia="SimSun" w:hAnsi="Arial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18"/>
    <w:rPr>
      <w:rFonts w:ascii="Tahoma" w:eastAsia="SimSun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0E6C"/>
    <w:rPr>
      <w:rFonts w:ascii="Courier" w:hAnsi="Courier" w:cs="Courier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70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76"/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87C76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987C76"/>
    <w:rPr>
      <w:rFonts w:ascii="Arial" w:eastAsia="SimSun" w:hAnsi="Arial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18"/>
    <w:rPr>
      <w:rFonts w:ascii="Tahoma" w:eastAsia="SimSun" w:hAnsi="Tahoma" w:cs="Tahoma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0E6C"/>
    <w:rPr>
      <w:rFonts w:ascii="Courier" w:hAnsi="Courier" w:cs="Courier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7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tka@andromeda.rutgers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iorgio.budillon@unipartheno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cgillicuddy@whoi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cherringtont</dc:creator>
  <cp:lastModifiedBy>Dennis</cp:lastModifiedBy>
  <cp:revision>7</cp:revision>
  <dcterms:created xsi:type="dcterms:W3CDTF">2015-04-14T15:02:00Z</dcterms:created>
  <dcterms:modified xsi:type="dcterms:W3CDTF">2015-04-24T09:55:00Z</dcterms:modified>
</cp:coreProperties>
</file>