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D44" w:rsidRDefault="0092284C" w:rsidP="009228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Opportunistic Sampling of the Great Atlantic </w:t>
      </w:r>
      <w:r w:rsidRPr="00564FEE">
        <w:rPr>
          <w:rFonts w:ascii="Times New Roman" w:hAnsi="Times New Roman" w:cs="Times New Roman"/>
          <w:i/>
          <w:sz w:val="24"/>
          <w:szCs w:val="24"/>
        </w:rPr>
        <w:t>Sargassum</w:t>
      </w:r>
      <w:r>
        <w:rPr>
          <w:rFonts w:ascii="Times New Roman" w:hAnsi="Times New Roman" w:cs="Times New Roman"/>
          <w:sz w:val="24"/>
          <w:szCs w:val="24"/>
        </w:rPr>
        <w:t xml:space="preserve"> Belt</w:t>
      </w:r>
    </w:p>
    <w:p w:rsidR="0092284C" w:rsidRDefault="002A23CE" w:rsidP="009228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December 18</w:t>
      </w:r>
      <w:r w:rsidR="0092284C">
        <w:rPr>
          <w:rFonts w:ascii="Times New Roman" w:hAnsi="Times New Roman" w:cs="Times New Roman"/>
          <w:sz w:val="24"/>
          <w:szCs w:val="24"/>
        </w:rPr>
        <w:t>, 2019</w:t>
      </w:r>
    </w:p>
    <w:p w:rsidR="0092284C" w:rsidRDefault="0092284C" w:rsidP="001D5022">
      <w:pPr>
        <w:spacing w:after="0" w:line="240" w:lineRule="auto"/>
        <w:rPr>
          <w:rFonts w:ascii="Times New Roman" w:hAnsi="Times New Roman" w:cs="Times New Roman"/>
          <w:sz w:val="24"/>
          <w:szCs w:val="24"/>
        </w:rPr>
      </w:pPr>
    </w:p>
    <w:tbl>
      <w:tblPr>
        <w:tblStyle w:val="TableGrid"/>
        <w:tblpPr w:leftFromText="180" w:rightFromText="180" w:vertAnchor="text" w:horzAnchor="page" w:tblpX="5788" w:tblpY="44"/>
        <w:tblOverlap w:val="never"/>
        <w:tblW w:w="0" w:type="auto"/>
        <w:tblLook w:val="04A0" w:firstRow="1" w:lastRow="0" w:firstColumn="1" w:lastColumn="0" w:noHBand="0" w:noVBand="1"/>
      </w:tblPr>
      <w:tblGrid>
        <w:gridCol w:w="5328"/>
      </w:tblGrid>
      <w:tr w:rsidR="00966AE5" w:rsidTr="00D0657A">
        <w:trPr>
          <w:trHeight w:val="3293"/>
        </w:trPr>
        <w:tc>
          <w:tcPr>
            <w:tcW w:w="5328" w:type="dxa"/>
            <w:vAlign w:val="center"/>
          </w:tcPr>
          <w:p w:rsidR="00966AE5" w:rsidRDefault="00966AE5" w:rsidP="00D065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AC489" wp14:editId="72C27DA1">
                  <wp:extent cx="3200400" cy="1968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s.png"/>
                          <pic:cNvPicPr/>
                        </pic:nvPicPr>
                        <pic:blipFill rotWithShape="1">
                          <a:blip r:embed="rId7" cstate="print">
                            <a:extLst>
                              <a:ext uri="{28A0092B-C50C-407E-A947-70E740481C1C}">
                                <a14:useLocalDpi xmlns:a14="http://schemas.microsoft.com/office/drawing/2010/main" val="0"/>
                              </a:ext>
                            </a:extLst>
                          </a:blip>
                          <a:srcRect t="5755" b="12230"/>
                          <a:stretch/>
                        </pic:blipFill>
                        <pic:spPr bwMode="auto">
                          <a:xfrm>
                            <a:off x="0" y="0"/>
                            <a:ext cx="3200400" cy="1968594"/>
                          </a:xfrm>
                          <a:prstGeom prst="rect">
                            <a:avLst/>
                          </a:prstGeom>
                          <a:ln>
                            <a:noFill/>
                          </a:ln>
                          <a:extLst>
                            <a:ext uri="{53640926-AAD7-44D8-BBD7-CCE9431645EC}">
                              <a14:shadowObscured xmlns:a14="http://schemas.microsoft.com/office/drawing/2010/main"/>
                            </a:ext>
                          </a:extLst>
                        </pic:spPr>
                      </pic:pic>
                    </a:graphicData>
                  </a:graphic>
                </wp:inline>
              </w:drawing>
            </w:r>
          </w:p>
        </w:tc>
      </w:tr>
      <w:tr w:rsidR="00966AE5" w:rsidTr="00D0657A">
        <w:tc>
          <w:tcPr>
            <w:tcW w:w="5328" w:type="dxa"/>
          </w:tcPr>
          <w:p w:rsidR="00966AE5" w:rsidRDefault="00966AE5" w:rsidP="00D0657A">
            <w:pPr>
              <w:rPr>
                <w:rFonts w:ascii="Times New Roman" w:hAnsi="Times New Roman" w:cs="Times New Roman"/>
                <w:sz w:val="24"/>
                <w:szCs w:val="24"/>
              </w:rPr>
            </w:pPr>
            <w:r>
              <w:rPr>
                <w:rFonts w:ascii="Times New Roman" w:hAnsi="Times New Roman" w:cs="Times New Roman"/>
                <w:sz w:val="24"/>
                <w:szCs w:val="24"/>
              </w:rPr>
              <w:t xml:space="preserve">Figure 1.  Station locations (stars) </w:t>
            </w:r>
            <w:proofErr w:type="spellStart"/>
            <w:r>
              <w:rPr>
                <w:rFonts w:ascii="Times New Roman" w:hAnsi="Times New Roman" w:cs="Times New Roman"/>
                <w:sz w:val="24"/>
                <w:szCs w:val="24"/>
              </w:rPr>
              <w:t>overlayed</w:t>
            </w:r>
            <w:proofErr w:type="spellEnd"/>
            <w:r>
              <w:rPr>
                <w:rFonts w:ascii="Times New Roman" w:hAnsi="Times New Roman" w:cs="Times New Roman"/>
                <w:sz w:val="24"/>
                <w:szCs w:val="24"/>
              </w:rPr>
              <w:t xml:space="preserve"> on USF Satellite-based Sargassum Watch System (</w:t>
            </w:r>
            <w:proofErr w:type="spellStart"/>
            <w:r>
              <w:rPr>
                <w:rFonts w:ascii="Times New Roman" w:hAnsi="Times New Roman" w:cs="Times New Roman"/>
                <w:sz w:val="24"/>
                <w:szCs w:val="24"/>
              </w:rPr>
              <w:t>SaWS</w:t>
            </w:r>
            <w:proofErr w:type="spellEnd"/>
            <w:r>
              <w:rPr>
                <w:rFonts w:ascii="Times New Roman" w:hAnsi="Times New Roman" w:cs="Times New Roman"/>
                <w:sz w:val="24"/>
                <w:szCs w:val="24"/>
              </w:rPr>
              <w:t xml:space="preserve">; see </w:t>
            </w:r>
            <w:r w:rsidRPr="009951FB">
              <w:rPr>
                <w:rFonts w:ascii="Times New Roman" w:hAnsi="Times New Roman" w:cs="Times New Roman"/>
                <w:sz w:val="24"/>
                <w:szCs w:val="24"/>
              </w:rPr>
              <w:t>https://optics.marine.usf.edu/projects/saws.html</w:t>
            </w:r>
            <w:r>
              <w:rPr>
                <w:rFonts w:ascii="Times New Roman" w:hAnsi="Times New Roman" w:cs="Times New Roman"/>
                <w:sz w:val="24"/>
                <w:szCs w:val="24"/>
              </w:rPr>
              <w:t>.)</w:t>
            </w:r>
          </w:p>
        </w:tc>
      </w:tr>
    </w:tbl>
    <w:p w:rsidR="000605D3" w:rsidRDefault="0092284C" w:rsidP="001D5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Voyage # 371 of the R/V </w:t>
      </w:r>
      <w:r w:rsidRPr="00564FEE">
        <w:rPr>
          <w:rFonts w:ascii="Times New Roman" w:hAnsi="Times New Roman" w:cs="Times New Roman"/>
          <w:i/>
          <w:sz w:val="24"/>
          <w:szCs w:val="24"/>
        </w:rPr>
        <w:t>Thomas G. Thompson</w:t>
      </w:r>
      <w:r>
        <w:rPr>
          <w:rFonts w:ascii="Times New Roman" w:hAnsi="Times New Roman" w:cs="Times New Roman"/>
          <w:sz w:val="24"/>
          <w:szCs w:val="24"/>
        </w:rPr>
        <w:t xml:space="preserve"> was a transit from WHOI to Montevideo Uruguay </w:t>
      </w:r>
      <w:r w:rsidR="00564FEE">
        <w:rPr>
          <w:rFonts w:ascii="Times New Roman" w:hAnsi="Times New Roman" w:cs="Times New Roman"/>
          <w:sz w:val="24"/>
          <w:szCs w:val="24"/>
        </w:rPr>
        <w:t xml:space="preserve">(August 19 – September 8) </w:t>
      </w:r>
      <w:r>
        <w:rPr>
          <w:rFonts w:ascii="Times New Roman" w:hAnsi="Times New Roman" w:cs="Times New Roman"/>
          <w:sz w:val="24"/>
          <w:szCs w:val="24"/>
        </w:rPr>
        <w:t xml:space="preserve">that  afforded sampling of the Great Atlantic Sargassum Belt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&lt;EndNote&gt;&lt;Cite&gt;&lt;Author&gt;Wang&lt;/Author&gt;&lt;Year&gt;2019&lt;/Year&gt;&lt;RecNum&gt;3699&lt;/RecNum&gt;&lt;DisplayText&gt;(Wang et al. 2019)&lt;/DisplayText&gt;&lt;record&gt;&lt;rec-number&gt;3699&lt;/rec-number&gt;&lt;foreign-keys&gt;&lt;key app="EN" db-id="5xvrxdvpm25pzwedsv5x9vd0t0d2awssefe0" timestamp="1565609056"&gt;3699&lt;/key&gt;&lt;/foreign-keys&gt;&lt;ref-type name="Journal Article"&gt;17&lt;/ref-type&gt;&lt;contributors&gt;&lt;authors&gt;&lt;author&gt;Wang, Mengqiu&lt;/author&gt;&lt;author&gt;Hu, Chuanmin&lt;/author&gt;&lt;author&gt;Barnes, Brian B.&lt;/author&gt;&lt;author&gt;Mitchum, Gary&lt;/author&gt;&lt;author&gt;Lapointe, Brian&lt;/author&gt;&lt;author&gt;Montoya, Joseph P.&lt;/author&gt;&lt;/authors&gt;&lt;/contributors&gt;&lt;titles&gt;&lt;title&gt;&lt;style face="normal" font="default" size="100%"&gt;The great Atlantic &lt;/style&gt;&lt;style face="italic" font="default" size="100%"&gt;Sargassum &lt;/style&gt;&lt;style face="normal" font="default" size="100%"&gt;belt&lt;/style&gt;&lt;/title&gt;&lt;secondary-title&gt;Science&lt;/secondary-title&gt;&lt;/titles&gt;&lt;periodical&gt;&lt;full-title&gt;Science&lt;/full-title&gt;&lt;/periodical&gt;&lt;pages&gt;83-87&lt;/pages&gt;&lt;volume&gt;365&lt;/volume&gt;&lt;number&gt;6448&lt;/number&gt;&lt;dates&gt;&lt;year&gt;2019&lt;/year&gt;&lt;/dates&gt;&lt;urls&gt;&lt;related-urls&gt;&lt;url&gt;https://science.sciencemag.org/content/sci/365/6448/83.full.pdf&lt;/url&gt;&lt;/related-urls&gt;&lt;/urls&gt;&lt;electronic-resource-num&gt;10.1126/science.aaw7912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(Wang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605D3">
        <w:rPr>
          <w:rFonts w:ascii="Times New Roman" w:hAnsi="Times New Roman" w:cs="Times New Roman"/>
          <w:sz w:val="24"/>
          <w:szCs w:val="24"/>
        </w:rPr>
        <w:t xml:space="preserve">Measurements were executed by three </w:t>
      </w:r>
      <w:r w:rsidR="00564FEE">
        <w:rPr>
          <w:rFonts w:ascii="Times New Roman" w:hAnsi="Times New Roman" w:cs="Times New Roman"/>
          <w:sz w:val="24"/>
          <w:szCs w:val="24"/>
        </w:rPr>
        <w:t xml:space="preserve">University of Washington </w:t>
      </w:r>
      <w:r w:rsidR="000605D3">
        <w:rPr>
          <w:rFonts w:ascii="Times New Roman" w:hAnsi="Times New Roman" w:cs="Times New Roman"/>
          <w:sz w:val="24"/>
          <w:szCs w:val="24"/>
        </w:rPr>
        <w:t>technicians on board:</w:t>
      </w:r>
    </w:p>
    <w:p w:rsidR="000605D3" w:rsidRDefault="000605D3" w:rsidP="001D5022">
      <w:pPr>
        <w:spacing w:after="0" w:line="240" w:lineRule="auto"/>
        <w:rPr>
          <w:rFonts w:ascii="Times New Roman" w:hAnsi="Times New Roman" w:cs="Times New Roman"/>
          <w:sz w:val="24"/>
          <w:szCs w:val="24"/>
        </w:rPr>
      </w:pPr>
    </w:p>
    <w:p w:rsidR="000605D3" w:rsidRDefault="000605D3" w:rsidP="009F2CA9">
      <w:pPr>
        <w:spacing w:after="0" w:line="240" w:lineRule="auto"/>
        <w:rPr>
          <w:rFonts w:ascii="Times New Roman" w:hAnsi="Times New Roman" w:cs="Times New Roman"/>
          <w:sz w:val="24"/>
          <w:szCs w:val="24"/>
        </w:rPr>
      </w:pPr>
      <w:r>
        <w:rPr>
          <w:rFonts w:ascii="Times New Roman" w:hAnsi="Times New Roman" w:cs="Times New Roman"/>
          <w:sz w:val="24"/>
          <w:szCs w:val="24"/>
        </w:rPr>
        <w:t>Jennifer Nomura</w:t>
      </w:r>
      <w:r w:rsidR="009F2CA9">
        <w:rPr>
          <w:rFonts w:ascii="Times New Roman" w:hAnsi="Times New Roman" w:cs="Times New Roman"/>
          <w:sz w:val="24"/>
          <w:szCs w:val="24"/>
        </w:rPr>
        <w:t xml:space="preserve"> </w:t>
      </w:r>
      <w:r w:rsidR="009F2CA9" w:rsidRPr="009F2CA9">
        <w:rPr>
          <w:rFonts w:ascii="Times New Roman" w:hAnsi="Times New Roman" w:cs="Times New Roman"/>
          <w:sz w:val="24"/>
          <w:szCs w:val="24"/>
        </w:rPr>
        <w:t>jmnomura@uw.edu</w:t>
      </w:r>
    </w:p>
    <w:p w:rsidR="000605D3" w:rsidRDefault="000605D3" w:rsidP="009F2CA9">
      <w:pPr>
        <w:spacing w:after="0" w:line="240" w:lineRule="auto"/>
        <w:rPr>
          <w:rFonts w:ascii="Times New Roman" w:hAnsi="Times New Roman" w:cs="Times New Roman"/>
          <w:sz w:val="24"/>
          <w:szCs w:val="24"/>
        </w:rPr>
      </w:pPr>
      <w:r>
        <w:rPr>
          <w:rFonts w:ascii="Times New Roman" w:hAnsi="Times New Roman" w:cs="Times New Roman"/>
          <w:sz w:val="24"/>
          <w:szCs w:val="24"/>
        </w:rPr>
        <w:t>Emily Cheung</w:t>
      </w:r>
      <w:r w:rsidR="009F2CA9">
        <w:rPr>
          <w:rFonts w:ascii="Times New Roman" w:hAnsi="Times New Roman" w:cs="Times New Roman"/>
          <w:sz w:val="24"/>
          <w:szCs w:val="24"/>
        </w:rPr>
        <w:t xml:space="preserve"> </w:t>
      </w:r>
      <w:r w:rsidR="009F2CA9" w:rsidRPr="009F2CA9">
        <w:rPr>
          <w:rFonts w:ascii="Times New Roman" w:hAnsi="Times New Roman" w:cs="Times New Roman"/>
          <w:sz w:val="24"/>
          <w:szCs w:val="24"/>
        </w:rPr>
        <w:t>echeung@skidmore.edu</w:t>
      </w:r>
    </w:p>
    <w:p w:rsidR="000605D3" w:rsidRDefault="000605D3" w:rsidP="009F2CA9">
      <w:pPr>
        <w:spacing w:after="0" w:line="240" w:lineRule="auto"/>
        <w:rPr>
          <w:rFonts w:ascii="Times New Roman" w:hAnsi="Times New Roman" w:cs="Times New Roman"/>
          <w:sz w:val="24"/>
          <w:szCs w:val="24"/>
        </w:rPr>
      </w:pPr>
      <w:r>
        <w:rPr>
          <w:rFonts w:ascii="Times New Roman" w:hAnsi="Times New Roman" w:cs="Times New Roman"/>
          <w:sz w:val="24"/>
          <w:szCs w:val="24"/>
        </w:rPr>
        <w:t>Sonia</w:t>
      </w:r>
      <w:r w:rsidR="009F2CA9">
        <w:rPr>
          <w:rFonts w:ascii="Times New Roman" w:hAnsi="Times New Roman" w:cs="Times New Roman"/>
          <w:sz w:val="24"/>
          <w:szCs w:val="24"/>
        </w:rPr>
        <w:t xml:space="preserve"> </w:t>
      </w:r>
      <w:proofErr w:type="spellStart"/>
      <w:r w:rsidR="00D0657A">
        <w:rPr>
          <w:rFonts w:ascii="Times New Roman" w:hAnsi="Times New Roman" w:cs="Times New Roman"/>
          <w:sz w:val="24"/>
          <w:szCs w:val="24"/>
        </w:rPr>
        <w:t>Brugger</w:t>
      </w:r>
      <w:proofErr w:type="spellEnd"/>
      <w:r w:rsidR="00D0657A">
        <w:rPr>
          <w:rFonts w:ascii="Times New Roman" w:hAnsi="Times New Roman" w:cs="Times New Roman"/>
          <w:sz w:val="24"/>
          <w:szCs w:val="24"/>
        </w:rPr>
        <w:t xml:space="preserve"> </w:t>
      </w:r>
      <w:r w:rsidR="009F2CA9" w:rsidRPr="009F2CA9">
        <w:rPr>
          <w:rFonts w:ascii="Times New Roman" w:hAnsi="Times New Roman" w:cs="Times New Roman"/>
          <w:sz w:val="24"/>
          <w:szCs w:val="24"/>
        </w:rPr>
        <w:t>brugger.sonia@yahoo.com</w:t>
      </w:r>
    </w:p>
    <w:p w:rsidR="000605D3" w:rsidRDefault="000605D3" w:rsidP="001D5022">
      <w:pPr>
        <w:spacing w:after="0" w:line="240" w:lineRule="auto"/>
        <w:rPr>
          <w:rFonts w:ascii="Times New Roman" w:hAnsi="Times New Roman" w:cs="Times New Roman"/>
          <w:sz w:val="24"/>
          <w:szCs w:val="24"/>
        </w:rPr>
      </w:pPr>
    </w:p>
    <w:p w:rsidR="0092284C" w:rsidRDefault="0092284C" w:rsidP="001D50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Three stations were occupied </w:t>
      </w:r>
      <w:r w:rsidR="005131FE">
        <w:rPr>
          <w:rFonts w:ascii="Times New Roman" w:hAnsi="Times New Roman" w:cs="Times New Roman"/>
          <w:sz w:val="24"/>
          <w:szCs w:val="24"/>
        </w:rPr>
        <w:t xml:space="preserve">in the region of highest Sargassum abundance as estimated by remote sensing </w:t>
      </w:r>
      <w:r>
        <w:rPr>
          <w:rFonts w:ascii="Times New Roman" w:hAnsi="Times New Roman" w:cs="Times New Roman"/>
          <w:sz w:val="24"/>
          <w:szCs w:val="24"/>
        </w:rPr>
        <w:t>(Figure 1).</w:t>
      </w:r>
    </w:p>
    <w:p w:rsidR="005131FE" w:rsidRDefault="005131FE" w:rsidP="001D5022">
      <w:pPr>
        <w:spacing w:after="0" w:line="240" w:lineRule="auto"/>
        <w:rPr>
          <w:rFonts w:ascii="Times New Roman" w:hAnsi="Times New Roman" w:cs="Times New Roman"/>
          <w:sz w:val="24"/>
          <w:szCs w:val="24"/>
        </w:rPr>
      </w:pPr>
    </w:p>
    <w:p w:rsidR="0092284C" w:rsidRDefault="00EE4CBD" w:rsidP="005131F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August 27</w:t>
      </w:r>
      <w:r>
        <w:rPr>
          <w:rFonts w:ascii="Times New Roman" w:hAnsi="Times New Roman" w:cs="Times New Roman"/>
          <w:sz w:val="24"/>
          <w:szCs w:val="24"/>
        </w:rPr>
        <w:tab/>
        <w:t>10 0.5N / 45 26.3 W</w:t>
      </w:r>
      <w:r>
        <w:rPr>
          <w:rFonts w:ascii="Times New Roman" w:hAnsi="Times New Roman" w:cs="Times New Roman"/>
          <w:sz w:val="24"/>
          <w:szCs w:val="24"/>
        </w:rPr>
        <w:tab/>
      </w:r>
      <w:r>
        <w:rPr>
          <w:rFonts w:ascii="Times New Roman" w:hAnsi="Times New Roman" w:cs="Times New Roman"/>
          <w:i/>
          <w:sz w:val="24"/>
          <w:szCs w:val="24"/>
        </w:rPr>
        <w:t xml:space="preserve">S. </w:t>
      </w:r>
      <w:proofErr w:type="spellStart"/>
      <w:r>
        <w:rPr>
          <w:rFonts w:ascii="Times New Roman" w:hAnsi="Times New Roman" w:cs="Times New Roman"/>
          <w:i/>
          <w:sz w:val="24"/>
          <w:szCs w:val="24"/>
        </w:rPr>
        <w:t>fluitans</w:t>
      </w:r>
      <w:proofErr w:type="spellEnd"/>
      <w:r>
        <w:rPr>
          <w:rFonts w:ascii="Times New Roman" w:hAnsi="Times New Roman" w:cs="Times New Roman"/>
          <w:i/>
          <w:sz w:val="24"/>
          <w:szCs w:val="24"/>
        </w:rPr>
        <w:t xml:space="preserve">, S. </w:t>
      </w:r>
      <w:proofErr w:type="spellStart"/>
      <w:r>
        <w:rPr>
          <w:rFonts w:ascii="Times New Roman" w:hAnsi="Times New Roman" w:cs="Times New Roman"/>
          <w:i/>
          <w:sz w:val="24"/>
          <w:szCs w:val="24"/>
        </w:rPr>
        <w:t>n</w:t>
      </w:r>
      <w:r w:rsidRPr="00EE4CBD">
        <w:rPr>
          <w:rFonts w:ascii="Times New Roman" w:hAnsi="Times New Roman" w:cs="Times New Roman"/>
          <w:i/>
          <w:sz w:val="24"/>
          <w:szCs w:val="24"/>
        </w:rPr>
        <w:t>atans</w:t>
      </w:r>
      <w:proofErr w:type="spellEnd"/>
    </w:p>
    <w:p w:rsidR="009463E3" w:rsidRDefault="009463E3" w:rsidP="005131F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August 28</w:t>
      </w:r>
      <w:r>
        <w:rPr>
          <w:rFonts w:ascii="Times New Roman" w:hAnsi="Times New Roman" w:cs="Times New Roman"/>
          <w:sz w:val="24"/>
          <w:szCs w:val="24"/>
        </w:rPr>
        <w:tab/>
        <w:t>8 19.9 / 44 11.1W</w:t>
      </w:r>
      <w:r>
        <w:rPr>
          <w:rFonts w:ascii="Times New Roman" w:hAnsi="Times New Roman" w:cs="Times New Roman"/>
          <w:sz w:val="24"/>
          <w:szCs w:val="24"/>
        </w:rPr>
        <w:tab/>
        <w:t xml:space="preserve">No </w:t>
      </w:r>
      <w:r w:rsidRPr="009463E3">
        <w:rPr>
          <w:rFonts w:ascii="Times New Roman" w:hAnsi="Times New Roman" w:cs="Times New Roman"/>
          <w:i/>
          <w:sz w:val="24"/>
          <w:szCs w:val="24"/>
        </w:rPr>
        <w:t>Sargassum</w:t>
      </w:r>
      <w:r>
        <w:rPr>
          <w:rFonts w:ascii="Times New Roman" w:hAnsi="Times New Roman" w:cs="Times New Roman"/>
          <w:sz w:val="24"/>
          <w:szCs w:val="24"/>
        </w:rPr>
        <w:t xml:space="preserve"> present</w:t>
      </w:r>
    </w:p>
    <w:p w:rsidR="00EE4CBD" w:rsidRDefault="00EE4CBD" w:rsidP="005131F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August 28</w:t>
      </w:r>
      <w:r>
        <w:rPr>
          <w:rFonts w:ascii="Times New Roman" w:hAnsi="Times New Roman" w:cs="Times New Roman"/>
          <w:sz w:val="24"/>
          <w:szCs w:val="24"/>
        </w:rPr>
        <w:tab/>
        <w:t>5 51.6N / 42 22.8 W</w:t>
      </w:r>
      <w:r>
        <w:rPr>
          <w:rFonts w:ascii="Times New Roman" w:hAnsi="Times New Roman" w:cs="Times New Roman"/>
          <w:sz w:val="24"/>
          <w:szCs w:val="24"/>
        </w:rPr>
        <w:tab/>
      </w:r>
      <w:r w:rsidRPr="00EE4CBD">
        <w:rPr>
          <w:rFonts w:ascii="Times New Roman" w:hAnsi="Times New Roman" w:cs="Times New Roman"/>
          <w:i/>
          <w:sz w:val="24"/>
          <w:szCs w:val="24"/>
        </w:rPr>
        <w:t xml:space="preserve">S. </w:t>
      </w:r>
      <w:proofErr w:type="spellStart"/>
      <w:r w:rsidRPr="00EE4CBD">
        <w:rPr>
          <w:rFonts w:ascii="Times New Roman" w:hAnsi="Times New Roman" w:cs="Times New Roman"/>
          <w:i/>
          <w:sz w:val="24"/>
          <w:szCs w:val="24"/>
        </w:rPr>
        <w:t>fluitans</w:t>
      </w:r>
      <w:proofErr w:type="spellEnd"/>
      <w:r>
        <w:rPr>
          <w:rFonts w:ascii="Times New Roman" w:hAnsi="Times New Roman" w:cs="Times New Roman"/>
          <w:sz w:val="24"/>
          <w:szCs w:val="24"/>
        </w:rPr>
        <w:t xml:space="preserve"> only</w:t>
      </w:r>
    </w:p>
    <w:p w:rsidR="005131FE" w:rsidRDefault="005131FE" w:rsidP="005131FE">
      <w:pPr>
        <w:spacing w:after="0" w:line="240" w:lineRule="auto"/>
        <w:rPr>
          <w:rFonts w:ascii="Times New Roman" w:hAnsi="Times New Roman" w:cs="Times New Roman"/>
          <w:sz w:val="24"/>
          <w:szCs w:val="24"/>
        </w:rPr>
      </w:pPr>
    </w:p>
    <w:tbl>
      <w:tblPr>
        <w:tblStyle w:val="TableGrid"/>
        <w:tblpPr w:leftFromText="180" w:rightFromText="180" w:vertAnchor="text" w:horzAnchor="margin" w:tblpXSpec="right" w:tblpY="47"/>
        <w:tblOverlap w:val="never"/>
        <w:tblW w:w="0" w:type="auto"/>
        <w:tblLayout w:type="fixed"/>
        <w:tblLook w:val="04A0" w:firstRow="1" w:lastRow="0" w:firstColumn="1" w:lastColumn="0" w:noHBand="0" w:noVBand="1"/>
      </w:tblPr>
      <w:tblGrid>
        <w:gridCol w:w="4698"/>
      </w:tblGrid>
      <w:tr w:rsidR="00D0657A" w:rsidTr="00D0657A">
        <w:trPr>
          <w:trHeight w:val="3320"/>
        </w:trPr>
        <w:tc>
          <w:tcPr>
            <w:tcW w:w="4698" w:type="dxa"/>
            <w:vAlign w:val="center"/>
          </w:tcPr>
          <w:p w:rsidR="00D0657A" w:rsidRDefault="00D0657A" w:rsidP="00D065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5A7CBB" wp14:editId="6C6FD358">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rsidR="00D0657A" w:rsidTr="00D0657A">
        <w:tc>
          <w:tcPr>
            <w:tcW w:w="4698" w:type="dxa"/>
          </w:tcPr>
          <w:p w:rsidR="00D0657A" w:rsidRDefault="00D0657A" w:rsidP="00D0657A">
            <w:pPr>
              <w:rPr>
                <w:rFonts w:ascii="Times New Roman" w:hAnsi="Times New Roman" w:cs="Times New Roman"/>
                <w:sz w:val="24"/>
                <w:szCs w:val="24"/>
              </w:rPr>
            </w:pPr>
            <w:r>
              <w:rPr>
                <w:rFonts w:ascii="Times New Roman" w:hAnsi="Times New Roman" w:cs="Times New Roman"/>
                <w:sz w:val="24"/>
                <w:szCs w:val="24"/>
              </w:rPr>
              <w:t xml:space="preserve">Figure 2. Collection of </w:t>
            </w:r>
            <w:r w:rsidRPr="00D0657A">
              <w:rPr>
                <w:rFonts w:ascii="Times New Roman" w:hAnsi="Times New Roman" w:cs="Times New Roman"/>
                <w:i/>
                <w:sz w:val="24"/>
                <w:szCs w:val="24"/>
              </w:rPr>
              <w:t>Sargassum</w:t>
            </w:r>
            <w:r>
              <w:rPr>
                <w:rFonts w:ascii="Times New Roman" w:hAnsi="Times New Roman" w:cs="Times New Roman"/>
                <w:sz w:val="24"/>
                <w:szCs w:val="24"/>
              </w:rPr>
              <w:t xml:space="preserve"> at station 1.</w:t>
            </w:r>
          </w:p>
        </w:tc>
      </w:tr>
    </w:tbl>
    <w:p w:rsidR="00966AE5" w:rsidRDefault="005131FE" w:rsidP="005131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Highest abundance was found at the first station, </w:t>
      </w:r>
      <w:r w:rsidR="00D0657A">
        <w:rPr>
          <w:rFonts w:ascii="Times New Roman" w:hAnsi="Times New Roman" w:cs="Times New Roman"/>
          <w:sz w:val="24"/>
          <w:szCs w:val="24"/>
        </w:rPr>
        <w:t xml:space="preserve">where tissue samples were collected from the ship’s rescue boat with a specially designed sampler provided by Scott Lindell (Figure 2).  Samples of both </w:t>
      </w:r>
      <w:r w:rsidR="00D0657A" w:rsidRPr="00D0657A">
        <w:rPr>
          <w:rFonts w:ascii="Times New Roman" w:hAnsi="Times New Roman" w:cs="Times New Roman"/>
          <w:i/>
          <w:sz w:val="24"/>
          <w:szCs w:val="24"/>
        </w:rPr>
        <w:t xml:space="preserve">S. </w:t>
      </w:r>
      <w:proofErr w:type="spellStart"/>
      <w:r w:rsidR="00D0657A" w:rsidRPr="00D0657A">
        <w:rPr>
          <w:rFonts w:ascii="Times New Roman" w:hAnsi="Times New Roman" w:cs="Times New Roman"/>
          <w:i/>
          <w:sz w:val="24"/>
          <w:szCs w:val="24"/>
        </w:rPr>
        <w:t>fluitans</w:t>
      </w:r>
      <w:proofErr w:type="spellEnd"/>
      <w:r w:rsidR="00D0657A">
        <w:rPr>
          <w:rFonts w:ascii="Times New Roman" w:hAnsi="Times New Roman" w:cs="Times New Roman"/>
          <w:sz w:val="24"/>
          <w:szCs w:val="24"/>
        </w:rPr>
        <w:t xml:space="preserve"> and </w:t>
      </w:r>
      <w:r w:rsidR="00D0657A" w:rsidRPr="00D0657A">
        <w:rPr>
          <w:rFonts w:ascii="Times New Roman" w:hAnsi="Times New Roman" w:cs="Times New Roman"/>
          <w:i/>
          <w:sz w:val="24"/>
          <w:szCs w:val="24"/>
        </w:rPr>
        <w:t xml:space="preserve">S. </w:t>
      </w:r>
      <w:proofErr w:type="spellStart"/>
      <w:r w:rsidR="00D0657A" w:rsidRPr="00D0657A">
        <w:rPr>
          <w:rFonts w:ascii="Times New Roman" w:hAnsi="Times New Roman" w:cs="Times New Roman"/>
          <w:i/>
          <w:sz w:val="24"/>
          <w:szCs w:val="24"/>
        </w:rPr>
        <w:t>natans</w:t>
      </w:r>
      <w:proofErr w:type="spellEnd"/>
      <w:r w:rsidR="00D0657A">
        <w:rPr>
          <w:rFonts w:ascii="Times New Roman" w:hAnsi="Times New Roman" w:cs="Times New Roman"/>
          <w:sz w:val="24"/>
          <w:szCs w:val="24"/>
        </w:rPr>
        <w:t xml:space="preserve"> were obtained (Figure 3).</w:t>
      </w:r>
      <w:r>
        <w:rPr>
          <w:rFonts w:ascii="Times New Roman" w:hAnsi="Times New Roman" w:cs="Times New Roman"/>
          <w:sz w:val="24"/>
          <w:szCs w:val="24"/>
        </w:rPr>
        <w:t xml:space="preserve">  No Sargassum was observed at the middle station (hence the white star in Figure 1).</w:t>
      </w:r>
      <w:r w:rsidR="00D0657A">
        <w:rPr>
          <w:rFonts w:ascii="Times New Roman" w:hAnsi="Times New Roman" w:cs="Times New Roman"/>
          <w:sz w:val="24"/>
          <w:szCs w:val="24"/>
        </w:rPr>
        <w:t xml:space="preserve">  Moderate abundance was encountered at the third station, and tissue samples contained </w:t>
      </w:r>
      <w:r w:rsidR="00D0657A" w:rsidRPr="00EE4CBD">
        <w:rPr>
          <w:rFonts w:ascii="Times New Roman" w:hAnsi="Times New Roman" w:cs="Times New Roman"/>
          <w:i/>
          <w:sz w:val="24"/>
          <w:szCs w:val="24"/>
        </w:rPr>
        <w:t xml:space="preserve">S. </w:t>
      </w:r>
      <w:proofErr w:type="spellStart"/>
      <w:r w:rsidR="00D0657A" w:rsidRPr="00EE4CBD">
        <w:rPr>
          <w:rFonts w:ascii="Times New Roman" w:hAnsi="Times New Roman" w:cs="Times New Roman"/>
          <w:i/>
          <w:sz w:val="24"/>
          <w:szCs w:val="24"/>
        </w:rPr>
        <w:t>fluitans</w:t>
      </w:r>
      <w:proofErr w:type="spellEnd"/>
      <w:r w:rsidR="00D0657A">
        <w:rPr>
          <w:rFonts w:ascii="Times New Roman" w:hAnsi="Times New Roman" w:cs="Times New Roman"/>
          <w:sz w:val="24"/>
          <w:szCs w:val="24"/>
        </w:rPr>
        <w:t xml:space="preserve"> only</w:t>
      </w:r>
      <w:r w:rsidR="00564FEE">
        <w:rPr>
          <w:rFonts w:ascii="Times New Roman" w:hAnsi="Times New Roman" w:cs="Times New Roman"/>
          <w:sz w:val="24"/>
          <w:szCs w:val="24"/>
        </w:rPr>
        <w:t xml:space="preserve"> (Figure 3</w:t>
      </w:r>
      <w:r w:rsidR="00D0657A">
        <w:rPr>
          <w:rFonts w:ascii="Times New Roman" w:hAnsi="Times New Roman" w:cs="Times New Roman"/>
          <w:sz w:val="24"/>
          <w:szCs w:val="24"/>
        </w:rPr>
        <w:t>)</w:t>
      </w:r>
      <w:r w:rsidR="00BD36DC">
        <w:rPr>
          <w:rFonts w:ascii="Times New Roman" w:hAnsi="Times New Roman" w:cs="Times New Roman"/>
          <w:sz w:val="24"/>
          <w:szCs w:val="24"/>
        </w:rPr>
        <w:t xml:space="preserve"> which were collected by dip net affixed to a long pole</w:t>
      </w:r>
      <w:r w:rsidR="00D0657A">
        <w:rPr>
          <w:rFonts w:ascii="Times New Roman" w:hAnsi="Times New Roman" w:cs="Times New Roman"/>
          <w:sz w:val="24"/>
          <w:szCs w:val="24"/>
        </w:rPr>
        <w:t>.</w:t>
      </w:r>
    </w:p>
    <w:p w:rsidR="009951FB" w:rsidRDefault="009951FB" w:rsidP="005131FE">
      <w:pPr>
        <w:spacing w:after="0" w:line="240" w:lineRule="auto"/>
        <w:rPr>
          <w:rFonts w:ascii="Times New Roman" w:hAnsi="Times New Roman" w:cs="Times New Roman"/>
          <w:sz w:val="24"/>
          <w:szCs w:val="24"/>
        </w:rPr>
      </w:pPr>
    </w:p>
    <w:p w:rsidR="009463E3" w:rsidRDefault="009463E3" w:rsidP="009463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CTD casts were </w:t>
      </w:r>
      <w:r w:rsidR="009F2CA9">
        <w:rPr>
          <w:rFonts w:ascii="Times New Roman" w:hAnsi="Times New Roman" w:cs="Times New Roman"/>
          <w:sz w:val="24"/>
          <w:szCs w:val="24"/>
        </w:rPr>
        <w:t>taken</w:t>
      </w:r>
      <w:r>
        <w:rPr>
          <w:rFonts w:ascii="Times New Roman" w:hAnsi="Times New Roman" w:cs="Times New Roman"/>
          <w:sz w:val="24"/>
          <w:szCs w:val="24"/>
        </w:rPr>
        <w:t xml:space="preserve"> at each station, with bottle samples tripped at the following depths: surface, 10, 20, 30, 40, 60, 80, 100, 120, 150, 200, 250, 300, 400, 500, 600, 700m.  Nutrients (inorganic and organic) were sampled at all depths, whereas </w:t>
      </w:r>
      <w:proofErr w:type="spellStart"/>
      <w:proofErr w:type="gramStart"/>
      <w:r>
        <w:rPr>
          <w:rFonts w:ascii="Times New Roman" w:hAnsi="Times New Roman" w:cs="Times New Roman"/>
          <w:sz w:val="24"/>
          <w:szCs w:val="24"/>
        </w:rPr>
        <w:t>A</w:t>
      </w:r>
      <w:r w:rsidRPr="00966AE5">
        <w:rPr>
          <w:rFonts w:ascii="Times New Roman" w:hAnsi="Times New Roman" w:cs="Times New Roman"/>
          <w:sz w:val="24"/>
          <w:szCs w:val="24"/>
          <w:vertAlign w:val="subscript"/>
        </w:rPr>
        <w:t>p</w:t>
      </w:r>
      <w:proofErr w:type="spellEnd"/>
      <w:proofErr w:type="gramEnd"/>
      <w:r>
        <w:rPr>
          <w:rFonts w:ascii="Times New Roman" w:hAnsi="Times New Roman" w:cs="Times New Roman"/>
          <w:sz w:val="24"/>
          <w:szCs w:val="24"/>
        </w:rPr>
        <w:t xml:space="preserve"> was</w:t>
      </w:r>
      <w:r w:rsidR="000605D3">
        <w:rPr>
          <w:rFonts w:ascii="Times New Roman" w:hAnsi="Times New Roman" w:cs="Times New Roman"/>
          <w:sz w:val="24"/>
          <w:szCs w:val="24"/>
        </w:rPr>
        <w:t xml:space="preserve"> sampled only in the upper 100m, and A</w:t>
      </w:r>
      <w:r w:rsidR="000605D3" w:rsidRPr="00966AE5">
        <w:rPr>
          <w:rFonts w:ascii="Times New Roman" w:hAnsi="Times New Roman" w:cs="Times New Roman"/>
          <w:sz w:val="24"/>
          <w:szCs w:val="24"/>
          <w:vertAlign w:val="subscript"/>
        </w:rPr>
        <w:t>g</w:t>
      </w:r>
      <w:r w:rsidR="000605D3">
        <w:rPr>
          <w:rFonts w:ascii="Times New Roman" w:hAnsi="Times New Roman" w:cs="Times New Roman"/>
          <w:sz w:val="24"/>
          <w:szCs w:val="24"/>
        </w:rPr>
        <w:t xml:space="preserve"> </w:t>
      </w:r>
      <w:r w:rsidR="009F2CA9">
        <w:rPr>
          <w:rFonts w:ascii="Times New Roman" w:hAnsi="Times New Roman" w:cs="Times New Roman"/>
          <w:sz w:val="24"/>
          <w:szCs w:val="24"/>
        </w:rPr>
        <w:t xml:space="preserve">was sampled in the upper 30m.  </w:t>
      </w:r>
    </w:p>
    <w:p w:rsidR="009463E3" w:rsidRDefault="009463E3" w:rsidP="009463E3">
      <w:pPr>
        <w:spacing w:after="0" w:line="240" w:lineRule="auto"/>
        <w:rPr>
          <w:rFonts w:ascii="Times New Roman" w:hAnsi="Times New Roman" w:cs="Times New Roman"/>
          <w:sz w:val="24"/>
          <w:szCs w:val="24"/>
        </w:rPr>
      </w:pPr>
    </w:p>
    <w:p w:rsidR="0092284C"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Measurement Inventory</w:t>
      </w:r>
    </w:p>
    <w:p w:rsidR="0092284C"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966AE5">
        <w:rPr>
          <w:rFonts w:ascii="Times New Roman" w:hAnsi="Times New Roman" w:cs="Times New Roman"/>
          <w:sz w:val="24"/>
          <w:szCs w:val="24"/>
        </w:rPr>
        <w:t>CTD</w:t>
      </w:r>
      <w:r>
        <w:rPr>
          <w:rFonts w:ascii="Times New Roman" w:hAnsi="Times New Roman" w:cs="Times New Roman"/>
          <w:sz w:val="24"/>
          <w:szCs w:val="24"/>
        </w:rPr>
        <w:t xml:space="preserve"> – McGillicuddy</w:t>
      </w:r>
    </w:p>
    <w:p w:rsidR="0092284C"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2. Inorganic nutrients – WHOI nutrient analytical facility – McGillicuddy </w:t>
      </w:r>
    </w:p>
    <w:tbl>
      <w:tblPr>
        <w:tblStyle w:val="TableGrid"/>
        <w:tblpPr w:leftFromText="180" w:rightFromText="180" w:vertAnchor="text" w:horzAnchor="margin" w:tblpXSpec="right" w:tblpY="-24"/>
        <w:tblOverlap w:val="never"/>
        <w:tblW w:w="0" w:type="auto"/>
        <w:tblLook w:val="04A0" w:firstRow="1" w:lastRow="0" w:firstColumn="1" w:lastColumn="0" w:noHBand="0" w:noVBand="1"/>
      </w:tblPr>
      <w:tblGrid>
        <w:gridCol w:w="5274"/>
      </w:tblGrid>
      <w:tr w:rsidR="00092B21" w:rsidTr="002A23CE">
        <w:trPr>
          <w:trHeight w:val="4493"/>
        </w:trPr>
        <w:tc>
          <w:tcPr>
            <w:tcW w:w="5274" w:type="dxa"/>
            <w:vAlign w:val="center"/>
          </w:tcPr>
          <w:p w:rsidR="00092B21" w:rsidRDefault="00092B21" w:rsidP="002A23CE">
            <w:pPr>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7445E7" wp14:editId="26AA664B">
                  <wp:extent cx="3200400" cy="26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rotWithShape="1">
                          <a:blip r:embed="rId9">
                            <a:extLst>
                              <a:ext uri="{28A0092B-C50C-407E-A947-70E740481C1C}">
                                <a14:useLocalDpi xmlns:a14="http://schemas.microsoft.com/office/drawing/2010/main" val="0"/>
                              </a:ext>
                            </a:extLst>
                          </a:blip>
                          <a:srcRect l="6250" t="3632" r="21635" b="15385"/>
                          <a:stretch/>
                        </pic:blipFill>
                        <pic:spPr bwMode="auto">
                          <a:xfrm>
                            <a:off x="0" y="0"/>
                            <a:ext cx="3200400" cy="2695445"/>
                          </a:xfrm>
                          <a:prstGeom prst="rect">
                            <a:avLst/>
                          </a:prstGeom>
                          <a:ln>
                            <a:noFill/>
                          </a:ln>
                          <a:extLst>
                            <a:ext uri="{53640926-AAD7-44D8-BBD7-CCE9431645EC}">
                              <a14:shadowObscured xmlns:a14="http://schemas.microsoft.com/office/drawing/2010/main"/>
                            </a:ext>
                          </a:extLst>
                        </pic:spPr>
                      </pic:pic>
                    </a:graphicData>
                  </a:graphic>
                </wp:inline>
              </w:drawing>
            </w:r>
          </w:p>
        </w:tc>
      </w:tr>
      <w:tr w:rsidR="00092B21" w:rsidTr="002A23CE">
        <w:tc>
          <w:tcPr>
            <w:tcW w:w="5274" w:type="dxa"/>
          </w:tcPr>
          <w:p w:rsidR="00092B21" w:rsidRDefault="00092B21" w:rsidP="00092B21">
            <w:pPr>
              <w:rPr>
                <w:rFonts w:ascii="Times New Roman" w:hAnsi="Times New Roman" w:cs="Times New Roman"/>
                <w:sz w:val="24"/>
                <w:szCs w:val="24"/>
              </w:rPr>
            </w:pPr>
            <w:r>
              <w:rPr>
                <w:rFonts w:ascii="Times New Roman" w:hAnsi="Times New Roman" w:cs="Times New Roman"/>
                <w:sz w:val="24"/>
                <w:szCs w:val="24"/>
              </w:rPr>
              <w:t xml:space="preserve">Figure 3.  </w:t>
            </w:r>
            <w:r w:rsidRPr="00D0657A">
              <w:rPr>
                <w:rFonts w:ascii="Times New Roman" w:hAnsi="Times New Roman" w:cs="Times New Roman"/>
                <w:i/>
                <w:sz w:val="24"/>
                <w:szCs w:val="24"/>
              </w:rPr>
              <w:t>Sargassum</w:t>
            </w:r>
            <w:r>
              <w:rPr>
                <w:rFonts w:ascii="Times New Roman" w:hAnsi="Times New Roman" w:cs="Times New Roman"/>
                <w:sz w:val="24"/>
                <w:szCs w:val="24"/>
              </w:rPr>
              <w:t xml:space="preserve"> tissue samples for stations 1 and 3.  High resolution images available in the cruise data archive.</w:t>
            </w:r>
          </w:p>
        </w:tc>
      </w:tr>
    </w:tbl>
    <w:p w:rsidR="0092284C"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3. Dissolved </w:t>
      </w:r>
      <w:r w:rsidR="006860C2">
        <w:rPr>
          <w:rFonts w:ascii="Times New Roman" w:hAnsi="Times New Roman" w:cs="Times New Roman"/>
          <w:sz w:val="24"/>
          <w:szCs w:val="24"/>
        </w:rPr>
        <w:t xml:space="preserve">inorganic and dissolved </w:t>
      </w:r>
      <w:r>
        <w:rPr>
          <w:rFonts w:ascii="Times New Roman" w:hAnsi="Times New Roman" w:cs="Times New Roman"/>
          <w:sz w:val="24"/>
          <w:szCs w:val="24"/>
        </w:rPr>
        <w:t xml:space="preserve">organic nutrients – CBL NASL - </w:t>
      </w:r>
      <w:proofErr w:type="spellStart"/>
      <w:r>
        <w:rPr>
          <w:rFonts w:ascii="Times New Roman" w:hAnsi="Times New Roman" w:cs="Times New Roman"/>
          <w:sz w:val="24"/>
          <w:szCs w:val="24"/>
        </w:rPr>
        <w:t>Lapointe</w:t>
      </w:r>
      <w:proofErr w:type="spellEnd"/>
    </w:p>
    <w:p w:rsidR="0092284C" w:rsidRPr="00CF101F"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0F3E74">
        <w:rPr>
          <w:rFonts w:ascii="Times New Roman" w:hAnsi="Times New Roman" w:cs="Times New Roman"/>
          <w:i/>
          <w:sz w:val="24"/>
          <w:szCs w:val="24"/>
        </w:rPr>
        <w:t>Sargassum</w:t>
      </w:r>
      <w:r w:rsidRPr="00CF101F">
        <w:rPr>
          <w:rFonts w:ascii="Times New Roman" w:hAnsi="Times New Roman" w:cs="Times New Roman"/>
          <w:sz w:val="24"/>
          <w:szCs w:val="24"/>
        </w:rPr>
        <w:t xml:space="preserve"> tissue for </w:t>
      </w:r>
      <w:r>
        <w:rPr>
          <w:rFonts w:ascii="Times New Roman" w:hAnsi="Times New Roman" w:cs="Times New Roman"/>
          <w:sz w:val="24"/>
          <w:szCs w:val="24"/>
        </w:rPr>
        <w:t>N</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ratio, </w:t>
      </w:r>
      <w:r w:rsidRPr="00CF101F">
        <w:rPr>
          <w:rFonts w:ascii="Times New Roman" w:hAnsi="Times New Roman" w:cs="Times New Roman"/>
          <w:sz w:val="24"/>
          <w:szCs w:val="24"/>
        </w:rPr>
        <w:t xml:space="preserve">CNP isotopes, Fe and As </w:t>
      </w:r>
      <w:r>
        <w:rPr>
          <w:rFonts w:ascii="Times New Roman" w:hAnsi="Times New Roman" w:cs="Times New Roman"/>
          <w:sz w:val="24"/>
          <w:szCs w:val="24"/>
        </w:rPr>
        <w:t xml:space="preserve">– </w:t>
      </w:r>
      <w:proofErr w:type="spellStart"/>
      <w:r>
        <w:rPr>
          <w:rFonts w:ascii="Times New Roman" w:hAnsi="Times New Roman" w:cs="Times New Roman"/>
          <w:sz w:val="24"/>
          <w:szCs w:val="24"/>
        </w:rPr>
        <w:t>Lapointe</w:t>
      </w:r>
      <w:proofErr w:type="spellEnd"/>
    </w:p>
    <w:p w:rsidR="0092284C" w:rsidRDefault="0092284C" w:rsidP="0092284C">
      <w:pPr>
        <w:spacing w:after="120" w:line="240" w:lineRule="auto"/>
        <w:rPr>
          <w:rFonts w:ascii="Times New Roman" w:hAnsi="Times New Roman" w:cs="Times New Roman"/>
          <w:sz w:val="24"/>
          <w:szCs w:val="24"/>
        </w:rPr>
      </w:pPr>
      <w:r>
        <w:rPr>
          <w:rFonts w:ascii="Times New Roman" w:hAnsi="Times New Roman" w:cs="Times New Roman"/>
          <w:sz w:val="24"/>
          <w:szCs w:val="24"/>
        </w:rPr>
        <w:t>5</w:t>
      </w:r>
      <w:r w:rsidRPr="00CF101F">
        <w:rPr>
          <w:rFonts w:ascii="Times New Roman" w:hAnsi="Times New Roman" w:cs="Times New Roman"/>
          <w:sz w:val="24"/>
          <w:szCs w:val="24"/>
        </w:rPr>
        <w:t xml:space="preserve">. Preserved samples of </w:t>
      </w:r>
      <w:r w:rsidRPr="000F3E74">
        <w:rPr>
          <w:rFonts w:ascii="Times New Roman" w:hAnsi="Times New Roman" w:cs="Times New Roman"/>
          <w:i/>
          <w:sz w:val="24"/>
          <w:szCs w:val="24"/>
        </w:rPr>
        <w:t>Sargassum</w:t>
      </w:r>
      <w:r w:rsidRPr="00CF101F">
        <w:rPr>
          <w:rFonts w:ascii="Times New Roman" w:hAnsi="Times New Roman" w:cs="Times New Roman"/>
          <w:sz w:val="24"/>
          <w:szCs w:val="24"/>
        </w:rPr>
        <w:t xml:space="preserve"> f</w:t>
      </w:r>
      <w:r>
        <w:rPr>
          <w:rFonts w:ascii="Times New Roman" w:hAnsi="Times New Roman" w:cs="Times New Roman"/>
          <w:sz w:val="24"/>
          <w:szCs w:val="24"/>
        </w:rPr>
        <w:t>or speciation – Lindell</w:t>
      </w:r>
    </w:p>
    <w:p w:rsidR="0092284C" w:rsidRDefault="00966AE5" w:rsidP="00A55708">
      <w:pPr>
        <w:spacing w:after="120" w:line="240" w:lineRule="auto"/>
        <w:rPr>
          <w:rFonts w:ascii="Times New Roman" w:hAnsi="Times New Roman" w:cs="Times New Roman"/>
          <w:sz w:val="24"/>
          <w:szCs w:val="24"/>
        </w:rPr>
      </w:pPr>
      <w:r>
        <w:rPr>
          <w:rFonts w:ascii="Times New Roman" w:hAnsi="Times New Roman" w:cs="Times New Roman"/>
          <w:sz w:val="24"/>
          <w:szCs w:val="24"/>
        </w:rPr>
        <w:t>6</w:t>
      </w:r>
      <w:r w:rsidR="0092284C">
        <w:rPr>
          <w:rFonts w:ascii="Times New Roman" w:hAnsi="Times New Roman" w:cs="Times New Roman"/>
          <w:sz w:val="24"/>
          <w:szCs w:val="24"/>
        </w:rPr>
        <w:t xml:space="preserve">. </w:t>
      </w:r>
      <w:r>
        <w:rPr>
          <w:rFonts w:ascii="Times New Roman" w:hAnsi="Times New Roman" w:cs="Times New Roman"/>
          <w:sz w:val="24"/>
          <w:szCs w:val="24"/>
        </w:rPr>
        <w:t xml:space="preserve">Absorption </w:t>
      </w:r>
      <w:proofErr w:type="spellStart"/>
      <w:r>
        <w:rPr>
          <w:rFonts w:ascii="Times New Roman" w:hAnsi="Times New Roman" w:cs="Times New Roman"/>
          <w:sz w:val="24"/>
          <w:szCs w:val="24"/>
        </w:rPr>
        <w:t>A</w:t>
      </w:r>
      <w:r w:rsidRPr="00966AE5">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and A</w:t>
      </w:r>
      <w:r w:rsidRPr="00966AE5">
        <w:rPr>
          <w:rFonts w:ascii="Times New Roman" w:hAnsi="Times New Roman" w:cs="Times New Roman"/>
          <w:sz w:val="24"/>
          <w:szCs w:val="24"/>
          <w:vertAlign w:val="subscript"/>
        </w:rPr>
        <w:t>g</w:t>
      </w:r>
      <w:r w:rsidR="0092284C">
        <w:rPr>
          <w:rFonts w:ascii="Times New Roman" w:hAnsi="Times New Roman" w:cs="Times New Roman"/>
          <w:sz w:val="24"/>
          <w:szCs w:val="24"/>
        </w:rPr>
        <w:t xml:space="preserve"> samples – Hu</w:t>
      </w:r>
    </w:p>
    <w:p w:rsidR="002A23CE" w:rsidRDefault="00D76477" w:rsidP="002A23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ship’s </w:t>
      </w:r>
      <w:proofErr w:type="spellStart"/>
      <w:r w:rsidR="002A23CE">
        <w:rPr>
          <w:rFonts w:ascii="Times New Roman" w:hAnsi="Times New Roman" w:cs="Times New Roman"/>
          <w:sz w:val="24"/>
          <w:szCs w:val="24"/>
        </w:rPr>
        <w:t>nderway</w:t>
      </w:r>
      <w:proofErr w:type="spellEnd"/>
      <w:r w:rsidR="002A23CE">
        <w:rPr>
          <w:rFonts w:ascii="Times New Roman" w:hAnsi="Times New Roman" w:cs="Times New Roman"/>
          <w:sz w:val="24"/>
          <w:szCs w:val="24"/>
        </w:rPr>
        <w:t xml:space="preserve"> </w:t>
      </w:r>
      <w:proofErr w:type="spellStart"/>
      <w:r w:rsidR="002A23CE">
        <w:rPr>
          <w:rFonts w:ascii="Times New Roman" w:hAnsi="Times New Roman" w:cs="Times New Roman"/>
          <w:sz w:val="24"/>
          <w:szCs w:val="24"/>
        </w:rPr>
        <w:t>thermosalinograph</w:t>
      </w:r>
      <w:proofErr w:type="spellEnd"/>
      <w:r w:rsidR="002A23CE">
        <w:rPr>
          <w:rFonts w:ascii="Times New Roman" w:hAnsi="Times New Roman" w:cs="Times New Roman"/>
          <w:sz w:val="24"/>
          <w:szCs w:val="24"/>
        </w:rPr>
        <w:t xml:space="preserve"> reveals that the band of high </w:t>
      </w:r>
      <w:r w:rsidR="002A23CE" w:rsidRPr="002A23CE">
        <w:rPr>
          <w:rFonts w:ascii="Times New Roman" w:hAnsi="Times New Roman" w:cs="Times New Roman"/>
          <w:i/>
          <w:sz w:val="24"/>
          <w:szCs w:val="24"/>
        </w:rPr>
        <w:t>Sargassum</w:t>
      </w:r>
      <w:r w:rsidR="002A23CE">
        <w:rPr>
          <w:rFonts w:ascii="Times New Roman" w:hAnsi="Times New Roman" w:cs="Times New Roman"/>
          <w:sz w:val="24"/>
          <w:szCs w:val="24"/>
        </w:rPr>
        <w:t xml:space="preserve"> abundance depicted in Figure 1 roughly corresponds with low-salinity waters in the open ocean that are almost certainly associated with riverine outflow (Figure 4).</w:t>
      </w:r>
    </w:p>
    <w:p w:rsidR="002A23CE" w:rsidRDefault="002A23CE" w:rsidP="001D5022">
      <w:pPr>
        <w:spacing w:after="0" w:line="240" w:lineRule="auto"/>
        <w:rPr>
          <w:rFonts w:ascii="Times New Roman" w:hAnsi="Times New Roman" w:cs="Times New Roman"/>
          <w:sz w:val="24"/>
          <w:szCs w:val="24"/>
        </w:rPr>
      </w:pPr>
    </w:p>
    <w:tbl>
      <w:tblPr>
        <w:tblStyle w:val="TableGrid"/>
        <w:tblpPr w:leftFromText="187" w:rightFromText="187" w:vertAnchor="page" w:horzAnchor="margin" w:tblpXSpec="right" w:tblpY="8678"/>
        <w:tblOverlap w:val="never"/>
        <w:tblW w:w="0" w:type="auto"/>
        <w:tblLook w:val="04A0" w:firstRow="1" w:lastRow="0" w:firstColumn="1" w:lastColumn="0" w:noHBand="0" w:noVBand="1"/>
      </w:tblPr>
      <w:tblGrid>
        <w:gridCol w:w="5256"/>
      </w:tblGrid>
      <w:tr w:rsidR="00A04FD8" w:rsidTr="00A04FD8">
        <w:trPr>
          <w:trHeight w:val="3947"/>
        </w:trPr>
        <w:tc>
          <w:tcPr>
            <w:tcW w:w="5256" w:type="dxa"/>
            <w:vAlign w:val="center"/>
          </w:tcPr>
          <w:p w:rsidR="00A04FD8" w:rsidRDefault="00A04FD8" w:rsidP="00A04FD8">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AFCBDB" wp14:editId="322C5B57">
                  <wp:extent cx="3200400" cy="235915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377_uw_sal_v2.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2359151"/>
                          </a:xfrm>
                          <a:prstGeom prst="rect">
                            <a:avLst/>
                          </a:prstGeom>
                        </pic:spPr>
                      </pic:pic>
                    </a:graphicData>
                  </a:graphic>
                </wp:inline>
              </w:drawing>
            </w:r>
          </w:p>
        </w:tc>
      </w:tr>
      <w:tr w:rsidR="00A04FD8" w:rsidTr="00A04FD8">
        <w:tc>
          <w:tcPr>
            <w:tcW w:w="5256" w:type="dxa"/>
          </w:tcPr>
          <w:p w:rsidR="00A04FD8" w:rsidRDefault="00A04FD8" w:rsidP="00A04FD8">
            <w:pPr>
              <w:rPr>
                <w:rFonts w:ascii="Times New Roman" w:hAnsi="Times New Roman" w:cs="Times New Roman"/>
                <w:sz w:val="24"/>
                <w:szCs w:val="24"/>
              </w:rPr>
            </w:pPr>
            <w:r>
              <w:rPr>
                <w:rFonts w:ascii="Times New Roman" w:hAnsi="Times New Roman" w:cs="Times New Roman"/>
                <w:sz w:val="24"/>
                <w:szCs w:val="24"/>
              </w:rPr>
              <w:t>Figure 4.  Underway surface salinity measurements.  Locations of casts 1-3 indicated by plus signs.</w:t>
            </w:r>
          </w:p>
        </w:tc>
      </w:tr>
    </w:tbl>
    <w:p w:rsidR="00D76477" w:rsidRDefault="006860C2" w:rsidP="001D5022">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092B21">
        <w:rPr>
          <w:rFonts w:ascii="Times New Roman" w:hAnsi="Times New Roman" w:cs="Times New Roman"/>
          <w:sz w:val="24"/>
          <w:szCs w:val="24"/>
        </w:rPr>
        <w:t xml:space="preserve">nalysis of the CTD data suggest that the first </w:t>
      </w:r>
      <w:r>
        <w:rPr>
          <w:rFonts w:ascii="Times New Roman" w:hAnsi="Times New Roman" w:cs="Times New Roman"/>
          <w:sz w:val="24"/>
          <w:szCs w:val="24"/>
        </w:rPr>
        <w:t>cast</w:t>
      </w:r>
      <w:r w:rsidR="00092B21">
        <w:rPr>
          <w:rFonts w:ascii="Times New Roman" w:hAnsi="Times New Roman" w:cs="Times New Roman"/>
          <w:sz w:val="24"/>
          <w:szCs w:val="24"/>
        </w:rPr>
        <w:t xml:space="preserve">, where </w:t>
      </w:r>
      <w:r w:rsidR="00092B21" w:rsidRPr="002A23CE">
        <w:rPr>
          <w:rFonts w:ascii="Times New Roman" w:hAnsi="Times New Roman" w:cs="Times New Roman"/>
          <w:i/>
          <w:sz w:val="24"/>
          <w:szCs w:val="24"/>
        </w:rPr>
        <w:t>Sargassum</w:t>
      </w:r>
      <w:r w:rsidR="00092B21">
        <w:rPr>
          <w:rFonts w:ascii="Times New Roman" w:hAnsi="Times New Roman" w:cs="Times New Roman"/>
          <w:sz w:val="24"/>
          <w:szCs w:val="24"/>
        </w:rPr>
        <w:t xml:space="preserve"> was most abundant, had a lens of low-salinity water in t</w:t>
      </w:r>
      <w:r w:rsidR="002A23CE">
        <w:rPr>
          <w:rFonts w:ascii="Times New Roman" w:hAnsi="Times New Roman" w:cs="Times New Roman"/>
          <w:sz w:val="24"/>
          <w:szCs w:val="24"/>
        </w:rPr>
        <w:t>he near-surface region (Figure 5</w:t>
      </w:r>
      <w:r w:rsidR="00092B21">
        <w:rPr>
          <w:rFonts w:ascii="Times New Roman" w:hAnsi="Times New Roman" w:cs="Times New Roman"/>
          <w:sz w:val="24"/>
          <w:szCs w:val="24"/>
        </w:rPr>
        <w:t xml:space="preserve">).  </w:t>
      </w:r>
      <w:r>
        <w:rPr>
          <w:rFonts w:ascii="Times New Roman" w:hAnsi="Times New Roman" w:cs="Times New Roman"/>
          <w:sz w:val="24"/>
          <w:szCs w:val="24"/>
        </w:rPr>
        <w:t xml:space="preserve">The second cast revealed even lower near-surface salinity, although no </w:t>
      </w:r>
      <w:r w:rsidRPr="006860C2">
        <w:rPr>
          <w:rFonts w:ascii="Times New Roman" w:hAnsi="Times New Roman" w:cs="Times New Roman"/>
          <w:i/>
          <w:sz w:val="24"/>
          <w:szCs w:val="24"/>
        </w:rPr>
        <w:t>Sargassum</w:t>
      </w:r>
      <w:r>
        <w:rPr>
          <w:rFonts w:ascii="Times New Roman" w:hAnsi="Times New Roman" w:cs="Times New Roman"/>
          <w:sz w:val="24"/>
          <w:szCs w:val="24"/>
        </w:rPr>
        <w:t xml:space="preserve"> was present.  Near-surface salinity at cast 3 increased to more characteristic open-ocean values</w:t>
      </w:r>
      <w:r w:rsidR="00D76477">
        <w:rPr>
          <w:rFonts w:ascii="Times New Roman" w:hAnsi="Times New Roman" w:cs="Times New Roman"/>
          <w:sz w:val="24"/>
          <w:szCs w:val="24"/>
        </w:rPr>
        <w:t xml:space="preserve">, and </w:t>
      </w:r>
      <w:r w:rsidR="00D76477" w:rsidRPr="00D76477">
        <w:rPr>
          <w:rFonts w:ascii="Times New Roman" w:hAnsi="Times New Roman" w:cs="Times New Roman"/>
          <w:i/>
          <w:sz w:val="24"/>
          <w:szCs w:val="24"/>
        </w:rPr>
        <w:t xml:space="preserve">S. </w:t>
      </w:r>
      <w:proofErr w:type="spellStart"/>
      <w:r w:rsidR="00D76477" w:rsidRPr="00D76477">
        <w:rPr>
          <w:rFonts w:ascii="Times New Roman" w:hAnsi="Times New Roman" w:cs="Times New Roman"/>
          <w:i/>
          <w:sz w:val="24"/>
          <w:szCs w:val="24"/>
        </w:rPr>
        <w:t>fluitans</w:t>
      </w:r>
      <w:proofErr w:type="spellEnd"/>
      <w:r w:rsidR="00D76477">
        <w:rPr>
          <w:rFonts w:ascii="Times New Roman" w:hAnsi="Times New Roman" w:cs="Times New Roman"/>
          <w:sz w:val="24"/>
          <w:szCs w:val="24"/>
        </w:rPr>
        <w:t xml:space="preserve"> was found</w:t>
      </w:r>
      <w:r>
        <w:rPr>
          <w:rFonts w:ascii="Times New Roman" w:hAnsi="Times New Roman" w:cs="Times New Roman"/>
          <w:sz w:val="24"/>
          <w:szCs w:val="24"/>
        </w:rPr>
        <w:t>.</w:t>
      </w:r>
      <w:r w:rsidR="006F759A">
        <w:rPr>
          <w:rFonts w:ascii="Times New Roman" w:hAnsi="Times New Roman" w:cs="Times New Roman"/>
          <w:sz w:val="24"/>
          <w:szCs w:val="24"/>
        </w:rPr>
        <w:t xml:space="preserve">  </w:t>
      </w:r>
      <w:r w:rsidR="00D76477">
        <w:rPr>
          <w:rFonts w:ascii="Times New Roman" w:hAnsi="Times New Roman" w:cs="Times New Roman"/>
          <w:sz w:val="24"/>
          <w:szCs w:val="24"/>
        </w:rPr>
        <w:t xml:space="preserve">Thus </w:t>
      </w:r>
      <w:r w:rsidR="00D76477" w:rsidRPr="00D76477">
        <w:rPr>
          <w:rFonts w:ascii="Times New Roman" w:hAnsi="Times New Roman" w:cs="Times New Roman"/>
          <w:i/>
          <w:sz w:val="24"/>
          <w:szCs w:val="24"/>
        </w:rPr>
        <w:t>Sargassum</w:t>
      </w:r>
      <w:r w:rsidR="00D76477">
        <w:rPr>
          <w:rFonts w:ascii="Times New Roman" w:hAnsi="Times New Roman" w:cs="Times New Roman"/>
          <w:sz w:val="24"/>
          <w:szCs w:val="24"/>
        </w:rPr>
        <w:t xml:space="preserve"> appears to be associated with riverine influence, with highest abundance at the margins of the freshwater plume with intermediate salinities.</w:t>
      </w:r>
    </w:p>
    <w:p w:rsidR="00D76477" w:rsidRDefault="00D76477" w:rsidP="001D5022">
      <w:pPr>
        <w:spacing w:after="0" w:line="240" w:lineRule="auto"/>
        <w:rPr>
          <w:rFonts w:ascii="Times New Roman" w:hAnsi="Times New Roman" w:cs="Times New Roman"/>
          <w:sz w:val="24"/>
          <w:szCs w:val="24"/>
        </w:rPr>
      </w:pPr>
    </w:p>
    <w:p w:rsidR="002A23CE" w:rsidRDefault="006F759A" w:rsidP="001D5022">
      <w:pPr>
        <w:spacing w:after="0" w:line="240" w:lineRule="auto"/>
        <w:rPr>
          <w:rFonts w:ascii="Times New Roman" w:hAnsi="Times New Roman" w:cs="Times New Roman"/>
          <w:sz w:val="24"/>
          <w:szCs w:val="24"/>
        </w:rPr>
      </w:pPr>
      <w:r>
        <w:rPr>
          <w:rFonts w:ascii="Times New Roman" w:hAnsi="Times New Roman" w:cs="Times New Roman"/>
          <w:sz w:val="24"/>
          <w:szCs w:val="24"/>
        </w:rPr>
        <w:t>Although there are significant variations in temperature structure, salinity is the main driver of upper ocean density in this region, and as such cast 1 is the most stratified, with cast 3 the least stratified.  Fluorescence profiles reveal subsurface maxima typical of oligotrophic conditions in the open ocean.</w:t>
      </w:r>
      <w:r w:rsidR="002465C7">
        <w:rPr>
          <w:rFonts w:ascii="Times New Roman" w:hAnsi="Times New Roman" w:cs="Times New Roman"/>
          <w:sz w:val="24"/>
          <w:szCs w:val="24"/>
        </w:rPr>
        <w:t xml:space="preserve">  </w:t>
      </w:r>
    </w:p>
    <w:p w:rsidR="005762C4" w:rsidRDefault="005762C4" w:rsidP="005762C4">
      <w:pPr>
        <w:spacing w:after="0" w:line="240" w:lineRule="auto"/>
        <w:rPr>
          <w:rFonts w:ascii="Times New Roman" w:hAnsi="Times New Roman" w:cs="Times New Roman"/>
          <w:sz w:val="24"/>
          <w:szCs w:val="24"/>
        </w:rPr>
      </w:pPr>
    </w:p>
    <w:p w:rsidR="006860C2" w:rsidRDefault="002465C7" w:rsidP="005762C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Nitrate and phosphate were </w:t>
      </w:r>
      <w:r w:rsidR="005762C4">
        <w:rPr>
          <w:rFonts w:ascii="Times New Roman" w:hAnsi="Times New Roman" w:cs="Times New Roman"/>
          <w:sz w:val="24"/>
          <w:szCs w:val="24"/>
        </w:rPr>
        <w:t>generally</w:t>
      </w:r>
      <w:r>
        <w:rPr>
          <w:rFonts w:ascii="Times New Roman" w:hAnsi="Times New Roman" w:cs="Times New Roman"/>
          <w:sz w:val="24"/>
          <w:szCs w:val="24"/>
        </w:rPr>
        <w:t xml:space="preserve"> depleted in the upper 60-80m</w:t>
      </w:r>
      <w:r w:rsidR="005762C4">
        <w:rPr>
          <w:rFonts w:ascii="Times New Roman" w:hAnsi="Times New Roman" w:cs="Times New Roman"/>
          <w:sz w:val="24"/>
          <w:szCs w:val="24"/>
        </w:rPr>
        <w:t xml:space="preserve"> (Figure 4)</w:t>
      </w:r>
      <w:r>
        <w:rPr>
          <w:rFonts w:ascii="Times New Roman" w:hAnsi="Times New Roman" w:cs="Times New Roman"/>
          <w:sz w:val="24"/>
          <w:szCs w:val="24"/>
        </w:rPr>
        <w:t xml:space="preserve">.  </w:t>
      </w:r>
      <w:r w:rsidR="005762C4">
        <w:rPr>
          <w:rFonts w:ascii="Times New Roman" w:hAnsi="Times New Roman" w:cs="Times New Roman"/>
          <w:sz w:val="24"/>
          <w:szCs w:val="24"/>
        </w:rPr>
        <w:t xml:space="preserve">The only exception was in cast 3, where modest abundance of </w:t>
      </w:r>
      <w:r w:rsidR="005762C4" w:rsidRPr="005762C4">
        <w:rPr>
          <w:rFonts w:ascii="Times New Roman" w:hAnsi="Times New Roman" w:cs="Times New Roman"/>
          <w:i/>
          <w:sz w:val="24"/>
          <w:szCs w:val="24"/>
        </w:rPr>
        <w:t xml:space="preserve">S. </w:t>
      </w:r>
      <w:proofErr w:type="spellStart"/>
      <w:r w:rsidR="005762C4" w:rsidRPr="005762C4">
        <w:rPr>
          <w:rFonts w:ascii="Times New Roman" w:hAnsi="Times New Roman" w:cs="Times New Roman"/>
          <w:i/>
          <w:sz w:val="24"/>
          <w:szCs w:val="24"/>
        </w:rPr>
        <w:t>fluitans</w:t>
      </w:r>
      <w:proofErr w:type="spellEnd"/>
      <w:r w:rsidR="005762C4">
        <w:rPr>
          <w:rFonts w:ascii="Times New Roman" w:hAnsi="Times New Roman" w:cs="Times New Roman"/>
          <w:sz w:val="24"/>
          <w:szCs w:val="24"/>
        </w:rPr>
        <w:t xml:space="preserve"> was found: the CBL NASL assay indicates nitrate enhancement in the upper 10m, whereas the WHOI assay was below the limit of detection.  It would be advantageous to have these samples rerun at both CBL NASL and WHOI to see if this apparent discrepancy can be resolved.  </w:t>
      </w:r>
      <w:r>
        <w:rPr>
          <w:rFonts w:ascii="Times New Roman" w:hAnsi="Times New Roman" w:cs="Times New Roman"/>
          <w:sz w:val="24"/>
          <w:szCs w:val="24"/>
        </w:rPr>
        <w:t xml:space="preserve">Ammonium values ranged mostly between 0.1 and 0.8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with one outlier above 2</w:t>
      </w:r>
      <w:r w:rsidRPr="002465C7">
        <w:rPr>
          <w:rFonts w:ascii="Times New Roman" w:hAnsi="Times New Roman" w:cs="Times New Roman"/>
          <w:sz w:val="24"/>
          <w:szCs w:val="24"/>
        </w:rPr>
        <w:t xml:space="preserve">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Given how prone such measurements are to contamination, it is likely that even the lower values are unrealistic.</w:t>
      </w:r>
      <w:r w:rsidR="005762C4">
        <w:rPr>
          <w:rFonts w:ascii="Times New Roman" w:hAnsi="Times New Roman" w:cs="Times New Roman"/>
          <w:sz w:val="24"/>
          <w:szCs w:val="24"/>
        </w:rPr>
        <w:t xml:space="preserve">  Silicate was present in ample concentrations, owing to </w:t>
      </w:r>
      <w:r w:rsidR="005762C4">
        <w:rPr>
          <w:rFonts w:ascii="Times New Roman" w:hAnsi="Times New Roman" w:cs="Times New Roman"/>
          <w:sz w:val="24"/>
          <w:szCs w:val="24"/>
        </w:rPr>
        <w:lastRenderedPageBreak/>
        <w:t>nitrogen limitation of the diatom population.  Total dissolved nitrogen and phosphate</w:t>
      </w:r>
      <w:r w:rsidR="007E554F">
        <w:rPr>
          <w:rFonts w:ascii="Times New Roman" w:hAnsi="Times New Roman" w:cs="Times New Roman"/>
          <w:sz w:val="24"/>
          <w:szCs w:val="24"/>
        </w:rPr>
        <w:t xml:space="preserve"> concentrations far exceed their inorganic counterparts, indicating substantial abundance of dissolved organic material.</w:t>
      </w:r>
    </w:p>
    <w:p w:rsidR="00D76477" w:rsidRDefault="00D76477" w:rsidP="005762C4">
      <w:pPr>
        <w:spacing w:after="0" w:line="240" w:lineRule="auto"/>
        <w:rPr>
          <w:rFonts w:ascii="Times New Roman" w:hAnsi="Times New Roman" w:cs="Times New Roman"/>
          <w:sz w:val="24"/>
          <w:szCs w:val="24"/>
        </w:rPr>
      </w:pPr>
      <w:bookmarkStart w:id="0" w:name="_GoBack"/>
      <w:bookmarkEnd w:id="0"/>
    </w:p>
    <w:tbl>
      <w:tblPr>
        <w:tblStyle w:val="TableGrid"/>
        <w:tblW w:w="0" w:type="auto"/>
        <w:tblLook w:val="04A0" w:firstRow="1" w:lastRow="0" w:firstColumn="1" w:lastColumn="0" w:noHBand="0" w:noVBand="1"/>
      </w:tblPr>
      <w:tblGrid>
        <w:gridCol w:w="9018"/>
      </w:tblGrid>
      <w:tr w:rsidR="002A23CE" w:rsidTr="00427A76">
        <w:trPr>
          <w:trHeight w:val="10880"/>
        </w:trPr>
        <w:tc>
          <w:tcPr>
            <w:tcW w:w="9018" w:type="dxa"/>
            <w:vAlign w:val="center"/>
          </w:tcPr>
          <w:p w:rsidR="002A23CE" w:rsidRDefault="002A23CE" w:rsidP="00427A7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B0DA5B" wp14:editId="39B5AC20">
                  <wp:extent cx="5486400" cy="68579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371_profs_0_110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6857999"/>
                          </a:xfrm>
                          <a:prstGeom prst="rect">
                            <a:avLst/>
                          </a:prstGeom>
                        </pic:spPr>
                      </pic:pic>
                    </a:graphicData>
                  </a:graphic>
                </wp:inline>
              </w:drawing>
            </w:r>
          </w:p>
        </w:tc>
      </w:tr>
      <w:tr w:rsidR="002A23CE" w:rsidTr="00427A76">
        <w:tc>
          <w:tcPr>
            <w:tcW w:w="9018" w:type="dxa"/>
          </w:tcPr>
          <w:p w:rsidR="002A23CE" w:rsidRDefault="00427A76" w:rsidP="00427A76">
            <w:pPr>
              <w:rPr>
                <w:rFonts w:ascii="Times New Roman" w:hAnsi="Times New Roman" w:cs="Times New Roman"/>
                <w:sz w:val="24"/>
                <w:szCs w:val="24"/>
              </w:rPr>
            </w:pPr>
            <w:r>
              <w:rPr>
                <w:rFonts w:ascii="Times New Roman" w:hAnsi="Times New Roman" w:cs="Times New Roman"/>
                <w:sz w:val="24"/>
                <w:szCs w:val="24"/>
              </w:rPr>
              <w:t xml:space="preserve">Figure 5.  Hydrography </w:t>
            </w:r>
            <w:proofErr w:type="gramStart"/>
            <w:r>
              <w:rPr>
                <w:rFonts w:ascii="Times New Roman" w:hAnsi="Times New Roman" w:cs="Times New Roman"/>
                <w:sz w:val="24"/>
                <w:szCs w:val="24"/>
              </w:rPr>
              <w:t>and  nutrient</w:t>
            </w:r>
            <w:proofErr w:type="gramEnd"/>
            <w:r>
              <w:rPr>
                <w:rFonts w:ascii="Times New Roman" w:hAnsi="Times New Roman" w:cs="Times New Roman"/>
                <w:sz w:val="24"/>
                <w:szCs w:val="24"/>
              </w:rPr>
              <w:t xml:space="preserve"> measurements obtained from CTD Niskin samples.  Data available at: </w:t>
            </w:r>
            <w:r w:rsidRPr="00427A76">
              <w:rPr>
                <w:rFonts w:ascii="Times New Roman" w:hAnsi="Times New Roman" w:cs="Times New Roman"/>
                <w:sz w:val="24"/>
                <w:szCs w:val="24"/>
              </w:rPr>
              <w:t>http://science.whoi.edu/users/mcgillic2/TN371/</w:t>
            </w:r>
          </w:p>
        </w:tc>
      </w:tr>
    </w:tbl>
    <w:p w:rsidR="00564FEE" w:rsidRDefault="00564FEE" w:rsidP="001D5022">
      <w:pPr>
        <w:spacing w:after="0" w:line="240" w:lineRule="auto"/>
        <w:rPr>
          <w:rFonts w:ascii="Times New Roman" w:hAnsi="Times New Roman" w:cs="Times New Roman"/>
          <w:sz w:val="24"/>
          <w:szCs w:val="24"/>
        </w:rPr>
      </w:pPr>
    </w:p>
    <w:p w:rsidR="00564FEE" w:rsidRPr="00BB4706" w:rsidRDefault="00D0657A" w:rsidP="00564FEE">
      <w:pPr>
        <w:spacing w:after="0" w:line="240" w:lineRule="auto"/>
        <w:rPr>
          <w:rFonts w:ascii="Times New Roman" w:hAnsi="Times New Roman" w:cs="Times New Roman"/>
          <w:b/>
          <w:sz w:val="24"/>
          <w:szCs w:val="24"/>
        </w:rPr>
      </w:pPr>
      <w:r w:rsidRPr="00BB4706">
        <w:rPr>
          <w:rFonts w:ascii="Times New Roman" w:hAnsi="Times New Roman" w:cs="Times New Roman"/>
          <w:b/>
          <w:sz w:val="24"/>
          <w:szCs w:val="24"/>
        </w:rPr>
        <w:lastRenderedPageBreak/>
        <w:t>Reference</w:t>
      </w:r>
    </w:p>
    <w:p w:rsidR="00427A76" w:rsidRPr="00427A76" w:rsidRDefault="0092284C" w:rsidP="00427A76">
      <w:pPr>
        <w:pStyle w:val="EndNoteBibliography"/>
        <w:spacing w:after="0"/>
      </w:pPr>
      <w:r>
        <w:rPr>
          <w:szCs w:val="24"/>
        </w:rPr>
        <w:fldChar w:fldCharType="begin"/>
      </w:r>
      <w:r>
        <w:rPr>
          <w:szCs w:val="24"/>
        </w:rPr>
        <w:instrText xml:space="preserve"> ADDIN EN.REFLIST </w:instrText>
      </w:r>
      <w:r>
        <w:rPr>
          <w:szCs w:val="24"/>
        </w:rPr>
        <w:fldChar w:fldCharType="separate"/>
      </w:r>
      <w:r w:rsidR="00427A76" w:rsidRPr="00427A76">
        <w:t xml:space="preserve">Wang, M., C. Hu, B. B. Barnes, G. Mitchum, B. Lapointe, and J. P. Montoya, 2019: The great Atlantic </w:t>
      </w:r>
      <w:r w:rsidR="00427A76" w:rsidRPr="00427A76">
        <w:rPr>
          <w:i/>
        </w:rPr>
        <w:t xml:space="preserve">Sargassum </w:t>
      </w:r>
      <w:r w:rsidR="00427A76" w:rsidRPr="00427A76">
        <w:t xml:space="preserve">belt. </w:t>
      </w:r>
      <w:r w:rsidR="00427A76" w:rsidRPr="00427A76">
        <w:rPr>
          <w:i/>
        </w:rPr>
        <w:t>Science</w:t>
      </w:r>
      <w:r w:rsidR="00427A76" w:rsidRPr="00427A76">
        <w:t xml:space="preserve">, </w:t>
      </w:r>
      <w:r w:rsidR="00427A76" w:rsidRPr="00427A76">
        <w:rPr>
          <w:b/>
        </w:rPr>
        <w:t>365,</w:t>
      </w:r>
      <w:r w:rsidR="00427A76" w:rsidRPr="00427A76">
        <w:t xml:space="preserve"> 83-87.</w:t>
      </w:r>
    </w:p>
    <w:p w:rsidR="0092284C" w:rsidRPr="001D5022" w:rsidRDefault="0092284C" w:rsidP="00564FEE">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92284C" w:rsidRPr="001D502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ED1" w:rsidRDefault="00E50ED1" w:rsidP="001D5022">
      <w:pPr>
        <w:spacing w:after="0" w:line="240" w:lineRule="auto"/>
      </w:pPr>
      <w:r>
        <w:separator/>
      </w:r>
    </w:p>
  </w:endnote>
  <w:endnote w:type="continuationSeparator" w:id="0">
    <w:p w:rsidR="00E50ED1" w:rsidRDefault="00E50ED1" w:rsidP="001D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782869"/>
      <w:docPartObj>
        <w:docPartGallery w:val="Page Numbers (Bottom of Page)"/>
        <w:docPartUnique/>
      </w:docPartObj>
    </w:sdtPr>
    <w:sdtEndPr>
      <w:rPr>
        <w:rFonts w:ascii="Times New Roman" w:hAnsi="Times New Roman" w:cs="Times New Roman"/>
        <w:noProof/>
        <w:sz w:val="24"/>
        <w:szCs w:val="24"/>
      </w:rPr>
    </w:sdtEndPr>
    <w:sdtContent>
      <w:p w:rsidR="001D5022" w:rsidRPr="001D5022" w:rsidRDefault="001D5022">
        <w:pPr>
          <w:pStyle w:val="Footer"/>
          <w:jc w:val="center"/>
          <w:rPr>
            <w:rFonts w:ascii="Times New Roman" w:hAnsi="Times New Roman" w:cs="Times New Roman"/>
            <w:sz w:val="24"/>
            <w:szCs w:val="24"/>
          </w:rPr>
        </w:pPr>
        <w:r w:rsidRPr="001D5022">
          <w:rPr>
            <w:rFonts w:ascii="Times New Roman" w:hAnsi="Times New Roman" w:cs="Times New Roman"/>
            <w:sz w:val="24"/>
            <w:szCs w:val="24"/>
          </w:rPr>
          <w:fldChar w:fldCharType="begin"/>
        </w:r>
        <w:r w:rsidRPr="001D5022">
          <w:rPr>
            <w:rFonts w:ascii="Times New Roman" w:hAnsi="Times New Roman" w:cs="Times New Roman"/>
            <w:sz w:val="24"/>
            <w:szCs w:val="24"/>
          </w:rPr>
          <w:instrText xml:space="preserve"> PAGE   \* MERGEFORMAT </w:instrText>
        </w:r>
        <w:r w:rsidRPr="001D5022">
          <w:rPr>
            <w:rFonts w:ascii="Times New Roman" w:hAnsi="Times New Roman" w:cs="Times New Roman"/>
            <w:sz w:val="24"/>
            <w:szCs w:val="24"/>
          </w:rPr>
          <w:fldChar w:fldCharType="separate"/>
        </w:r>
        <w:r w:rsidR="00D76477">
          <w:rPr>
            <w:rFonts w:ascii="Times New Roman" w:hAnsi="Times New Roman" w:cs="Times New Roman"/>
            <w:noProof/>
            <w:sz w:val="24"/>
            <w:szCs w:val="24"/>
          </w:rPr>
          <w:t>1</w:t>
        </w:r>
        <w:r w:rsidRPr="001D5022">
          <w:rPr>
            <w:rFonts w:ascii="Times New Roman" w:hAnsi="Times New Roman" w:cs="Times New Roman"/>
            <w:noProof/>
            <w:sz w:val="24"/>
            <w:szCs w:val="24"/>
          </w:rPr>
          <w:fldChar w:fldCharType="end"/>
        </w:r>
      </w:p>
    </w:sdtContent>
  </w:sdt>
  <w:p w:rsidR="001D5022" w:rsidRDefault="001D50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ED1" w:rsidRDefault="00E50ED1" w:rsidP="001D5022">
      <w:pPr>
        <w:spacing w:after="0" w:line="240" w:lineRule="auto"/>
      </w:pPr>
      <w:r>
        <w:separator/>
      </w:r>
    </w:p>
  </w:footnote>
  <w:footnote w:type="continuationSeparator" w:id="0">
    <w:p w:rsidR="00E50ED1" w:rsidRDefault="00E50ED1" w:rsidP="001D50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Oceanograph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vrxdvpm25pzwedsv5x9vd0t0d2awssefe0&quot;&gt;djm_references&lt;record-ids&gt;&lt;item&gt;3699&lt;/item&gt;&lt;/record-ids&gt;&lt;/item&gt;&lt;/Libraries&gt;"/>
  </w:docVars>
  <w:rsids>
    <w:rsidRoot w:val="0092284C"/>
    <w:rsid w:val="000224B6"/>
    <w:rsid w:val="000605D3"/>
    <w:rsid w:val="000745B7"/>
    <w:rsid w:val="00092B21"/>
    <w:rsid w:val="001B2C44"/>
    <w:rsid w:val="001D5022"/>
    <w:rsid w:val="002465C7"/>
    <w:rsid w:val="002A23CE"/>
    <w:rsid w:val="003F4405"/>
    <w:rsid w:val="00401284"/>
    <w:rsid w:val="00427A76"/>
    <w:rsid w:val="004866C7"/>
    <w:rsid w:val="004B58E9"/>
    <w:rsid w:val="004D35E7"/>
    <w:rsid w:val="005131FE"/>
    <w:rsid w:val="005416E4"/>
    <w:rsid w:val="00564FEE"/>
    <w:rsid w:val="005762C4"/>
    <w:rsid w:val="006860C2"/>
    <w:rsid w:val="006F759A"/>
    <w:rsid w:val="007E554F"/>
    <w:rsid w:val="00866477"/>
    <w:rsid w:val="0092284C"/>
    <w:rsid w:val="009463E3"/>
    <w:rsid w:val="00966AE5"/>
    <w:rsid w:val="009818AD"/>
    <w:rsid w:val="009951FB"/>
    <w:rsid w:val="009F2CA9"/>
    <w:rsid w:val="00A04FD8"/>
    <w:rsid w:val="00A55708"/>
    <w:rsid w:val="00BB4706"/>
    <w:rsid w:val="00BD36DC"/>
    <w:rsid w:val="00C00C57"/>
    <w:rsid w:val="00C67413"/>
    <w:rsid w:val="00D0657A"/>
    <w:rsid w:val="00D76477"/>
    <w:rsid w:val="00DD2D44"/>
    <w:rsid w:val="00E50ED1"/>
    <w:rsid w:val="00EE4CBD"/>
    <w:rsid w:val="00F62E1A"/>
    <w:rsid w:val="00F75D96"/>
    <w:rsid w:val="00F9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022"/>
  </w:style>
  <w:style w:type="paragraph" w:styleId="Footer">
    <w:name w:val="footer"/>
    <w:basedOn w:val="Normal"/>
    <w:link w:val="FooterChar"/>
    <w:uiPriority w:val="99"/>
    <w:unhideWhenUsed/>
    <w:rsid w:val="001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022"/>
  </w:style>
  <w:style w:type="paragraph" w:customStyle="1" w:styleId="EndNoteBibliographyTitle">
    <w:name w:val="EndNote Bibliography Title"/>
    <w:basedOn w:val="Normal"/>
    <w:link w:val="EndNoteBibliographyTitleChar"/>
    <w:rsid w:val="0092284C"/>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2284C"/>
    <w:rPr>
      <w:rFonts w:ascii="Times New Roman" w:hAnsi="Times New Roman" w:cs="Times New Roman"/>
      <w:noProof/>
      <w:sz w:val="24"/>
    </w:rPr>
  </w:style>
  <w:style w:type="paragraph" w:customStyle="1" w:styleId="EndNoteBibliography">
    <w:name w:val="EndNote Bibliography"/>
    <w:basedOn w:val="Normal"/>
    <w:link w:val="EndNoteBibliographyChar"/>
    <w:rsid w:val="0092284C"/>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2284C"/>
    <w:rPr>
      <w:rFonts w:ascii="Times New Roman" w:hAnsi="Times New Roman" w:cs="Times New Roman"/>
      <w:noProof/>
      <w:sz w:val="24"/>
    </w:rPr>
  </w:style>
  <w:style w:type="table" w:styleId="TableGrid">
    <w:name w:val="Table Grid"/>
    <w:basedOn w:val="TableNormal"/>
    <w:uiPriority w:val="59"/>
    <w:rsid w:val="0099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5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1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022"/>
  </w:style>
  <w:style w:type="paragraph" w:styleId="Footer">
    <w:name w:val="footer"/>
    <w:basedOn w:val="Normal"/>
    <w:link w:val="FooterChar"/>
    <w:uiPriority w:val="99"/>
    <w:unhideWhenUsed/>
    <w:rsid w:val="001D5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022"/>
  </w:style>
  <w:style w:type="paragraph" w:customStyle="1" w:styleId="EndNoteBibliographyTitle">
    <w:name w:val="EndNote Bibliography Title"/>
    <w:basedOn w:val="Normal"/>
    <w:link w:val="EndNoteBibliographyTitleChar"/>
    <w:rsid w:val="0092284C"/>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2284C"/>
    <w:rPr>
      <w:rFonts w:ascii="Times New Roman" w:hAnsi="Times New Roman" w:cs="Times New Roman"/>
      <w:noProof/>
      <w:sz w:val="24"/>
    </w:rPr>
  </w:style>
  <w:style w:type="paragraph" w:customStyle="1" w:styleId="EndNoteBibliography">
    <w:name w:val="EndNote Bibliography"/>
    <w:basedOn w:val="Normal"/>
    <w:link w:val="EndNoteBibliographyChar"/>
    <w:rsid w:val="0092284C"/>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2284C"/>
    <w:rPr>
      <w:rFonts w:ascii="Times New Roman" w:hAnsi="Times New Roman" w:cs="Times New Roman"/>
      <w:noProof/>
      <w:sz w:val="24"/>
    </w:rPr>
  </w:style>
  <w:style w:type="table" w:styleId="TableGrid">
    <w:name w:val="Table Grid"/>
    <w:basedOn w:val="TableNormal"/>
    <w:uiPriority w:val="59"/>
    <w:rsid w:val="00995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5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is\Desktop\djm_blank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djm_blank_template.dotx</Template>
  <TotalTime>232</TotalTime>
  <Pages>4</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Dennis</cp:lastModifiedBy>
  <cp:revision>15</cp:revision>
  <cp:lastPrinted>2019-09-11T17:09:00Z</cp:lastPrinted>
  <dcterms:created xsi:type="dcterms:W3CDTF">2019-09-09T13:33:00Z</dcterms:created>
  <dcterms:modified xsi:type="dcterms:W3CDTF">2019-12-18T12:31:00Z</dcterms:modified>
</cp:coreProperties>
</file>